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right"/>
        <w:rPr>
          <w:rFonts w:hint="eastAsia" w:eastAsia="仿宋_GB2312"/>
          <w:lang w:eastAsia="zh-CN"/>
        </w:rPr>
      </w:pPr>
    </w:p>
    <w:p>
      <w:pPr>
        <w:snapToGrid w:val="0"/>
        <w:spacing w:line="400" w:lineRule="exact"/>
        <w:jc w:val="right"/>
        <w:rPr>
          <w:rFonts w:hint="eastAsia" w:eastAsia="仿宋_GB2312"/>
          <w:lang w:eastAsia="zh-CN"/>
        </w:rPr>
      </w:pPr>
      <w:r>
        <w:drawing>
          <wp:anchor distT="0" distB="0" distL="114300" distR="114300" simplePos="0" relativeHeight="251660288" behindDoc="1" locked="0" layoutInCell="1" allowOverlap="1">
            <wp:simplePos x="0" y="0"/>
            <wp:positionH relativeFrom="margin">
              <wp:posOffset>-267970</wp:posOffset>
            </wp:positionH>
            <wp:positionV relativeFrom="paragraph">
              <wp:posOffset>-99695</wp:posOffset>
            </wp:positionV>
            <wp:extent cx="6111240" cy="1410335"/>
            <wp:effectExtent l="0" t="0" r="3810" b="18415"/>
            <wp:wrapNone/>
            <wp:docPr id="1" name="图片 2" descr="乌税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乌税函"/>
                    <pic:cNvPicPr>
                      <a:picLocks noChangeAspect="1"/>
                    </pic:cNvPicPr>
                  </pic:nvPicPr>
                  <pic:blipFill>
                    <a:blip r:embed="rId4"/>
                    <a:stretch>
                      <a:fillRect/>
                    </a:stretch>
                  </pic:blipFill>
                  <pic:spPr>
                    <a:xfrm>
                      <a:off x="0" y="0"/>
                      <a:ext cx="6111240" cy="1410335"/>
                    </a:xfrm>
                    <a:prstGeom prst="rect">
                      <a:avLst/>
                    </a:prstGeom>
                    <a:noFill/>
                    <a:ln>
                      <a:noFill/>
                    </a:ln>
                  </pic:spPr>
                </pic:pic>
              </a:graphicData>
            </a:graphic>
          </wp:anchor>
        </w:drawing>
      </w:r>
    </w:p>
    <w:p>
      <w:pPr>
        <w:snapToGrid w:val="0"/>
        <w:spacing w:line="400" w:lineRule="exact"/>
        <w:jc w:val="right"/>
        <w:rPr>
          <w:rFonts w:hint="eastAsia" w:eastAsia="仿宋_GB2312"/>
          <w:lang w:eastAsia="zh-CN"/>
        </w:rPr>
      </w:pPr>
    </w:p>
    <w:p>
      <w:pPr>
        <w:snapToGrid w:val="0"/>
        <w:spacing w:line="400" w:lineRule="exact"/>
        <w:jc w:val="right"/>
        <w:rPr>
          <w:rFonts w:hint="eastAsia" w:eastAsia="仿宋_GB2312"/>
          <w:lang w:eastAsia="zh-CN"/>
        </w:rPr>
      </w:pPr>
    </w:p>
    <w:p>
      <w:pPr>
        <w:snapToGrid w:val="0"/>
        <w:spacing w:line="400" w:lineRule="exact"/>
        <w:jc w:val="right"/>
        <w:rPr>
          <w:rFonts w:hint="eastAsia" w:eastAsia="仿宋_GB2312"/>
          <w:lang w:eastAsia="zh-CN"/>
        </w:rPr>
      </w:pPr>
    </w:p>
    <w:p>
      <w:pPr>
        <w:snapToGrid w:val="0"/>
        <w:spacing w:line="400" w:lineRule="exact"/>
        <w:jc w:val="right"/>
        <w:rPr>
          <w:rFonts w:hint="eastAsia" w:eastAsia="仿宋_GB2312"/>
          <w:lang w:eastAsia="zh-CN"/>
        </w:rPr>
      </w:pPr>
    </w:p>
    <w:p>
      <w:pPr>
        <w:snapToGrid w:val="0"/>
        <w:spacing w:line="400" w:lineRule="exact"/>
        <w:jc w:val="right"/>
        <w:rPr>
          <w:rFonts w:hint="eastAsia" w:eastAsia="仿宋_GB2312"/>
          <w:lang w:eastAsia="zh-CN"/>
        </w:rPr>
      </w:pPr>
    </w:p>
    <w:p>
      <w:pPr>
        <w:snapToGrid w:val="0"/>
        <w:spacing w:line="560" w:lineRule="exact"/>
        <w:ind w:firstLine="4000" w:firstLineChars="1250"/>
        <w:rPr>
          <w:rFonts w:hint="eastAsia" w:ascii="仿宋_GB2312" w:hAnsi="仿宋" w:eastAsia="仿宋_GB2312"/>
          <w:sz w:val="32"/>
          <w:szCs w:val="32"/>
        </w:rPr>
      </w:pPr>
    </w:p>
    <w:p>
      <w:pPr>
        <w:pStyle w:val="3"/>
        <w:keepNext w:val="0"/>
        <w:keepLines w:val="0"/>
        <w:widowControl/>
        <w:suppressLineNumbers w:val="0"/>
        <w:overflowPunct/>
        <w:autoSpaceDE/>
        <w:autoSpaceDN/>
        <w:adjustRightInd/>
        <w:spacing w:line="560" w:lineRule="exact"/>
        <w:jc w:val="center"/>
        <w:textAlignment w:val="auto"/>
        <w:rPr>
          <w:rFonts w:hint="eastAsia" w:ascii="宋体" w:hAnsi="宋体" w:eastAsia="宋体" w:cs="宋体"/>
          <w:b/>
          <w:bCs/>
          <w:color w:val="000000"/>
          <w:sz w:val="44"/>
          <w:szCs w:val="44"/>
        </w:rPr>
      </w:pPr>
      <w:r>
        <w:rPr>
          <w:rFonts w:hint="eastAsia" w:ascii="方正小标宋简体" w:hAnsi="方正小标宋简体" w:eastAsia="方正小标宋简体" w:cs="方正小标宋简体"/>
          <w:b w:val="0"/>
          <w:bCs w:val="0"/>
          <w:color w:val="000000"/>
          <w:sz w:val="44"/>
          <w:szCs w:val="44"/>
        </w:rPr>
        <w:t>国家税务总局乌兰察布市税务局关于扎实开展税务系统主题教育推出“便民办税春风行动”第四批措施的通知</w:t>
      </w:r>
    </w:p>
    <w:p>
      <w:pPr>
        <w:pStyle w:val="3"/>
        <w:keepNext w:val="0"/>
        <w:keepLines w:val="0"/>
        <w:widowControl/>
        <w:suppressLineNumbers w:val="0"/>
        <w:overflowPunct/>
        <w:autoSpaceDE/>
        <w:autoSpaceDN/>
        <w:adjustRightInd/>
        <w:spacing w:line="560" w:lineRule="exact"/>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国家税务总局各</w:t>
      </w:r>
      <w:r>
        <w:rPr>
          <w:rFonts w:hint="eastAsia" w:ascii="仿宋_GB2312" w:hAnsi="仿宋_GB2312" w:eastAsia="仿宋_GB2312" w:cs="仿宋_GB2312"/>
          <w:color w:val="000000"/>
          <w:sz w:val="32"/>
          <w:szCs w:val="32"/>
          <w:lang w:eastAsia="zh-CN"/>
        </w:rPr>
        <w:t>旗县市区</w:t>
      </w:r>
      <w:r>
        <w:rPr>
          <w:rFonts w:hint="eastAsia" w:ascii="仿宋_GB2312" w:hAnsi="仿宋_GB2312" w:eastAsia="仿宋_GB2312" w:cs="仿宋_GB2312"/>
          <w:color w:val="000000"/>
          <w:sz w:val="32"/>
          <w:szCs w:val="32"/>
        </w:rPr>
        <w:t>税务局，局内各有关单位：</w:t>
      </w:r>
    </w:p>
    <w:p>
      <w:pPr>
        <w:pStyle w:val="3"/>
        <w:keepNext w:val="0"/>
        <w:keepLines w:val="0"/>
        <w:widowControl/>
        <w:suppressLineNumbers w:val="0"/>
        <w:overflowPunct/>
        <w:autoSpaceDE/>
        <w:autoSpaceDN/>
        <w:adjustRightInd/>
        <w:spacing w:line="560" w:lineRule="exact"/>
        <w:textAlignment w:val="auto"/>
        <w:rPr>
          <w:rFonts w:hint="eastAsia" w:ascii="仿宋_GB2312" w:hAnsi="仿宋_GB2312" w:eastAsia="仿宋_GB2312" w:cs="仿宋_GB2312"/>
          <w:color w:val="000000"/>
          <w:sz w:val="32"/>
          <w:szCs w:val="32"/>
        </w:rPr>
      </w:pPr>
    </w:p>
    <w:p>
      <w:pPr>
        <w:keepNext w:val="0"/>
        <w:keepLines w:val="0"/>
        <w:widowControl/>
        <w:suppressLineNumbers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color w:val="333333"/>
          <w:spacing w:val="0"/>
          <w:kern w:val="0"/>
          <w:sz w:val="32"/>
          <w:szCs w:val="32"/>
          <w:lang w:val="en-US" w:eastAsia="zh-CN" w:bidi="ar"/>
        </w:rPr>
        <w:t>按照“便民办税春风行动”第四批措施的要求，为推动税务系统学习贯彻习近平新时代中国特色社会主义思想主题教育进一步走深走实，乌兰察布市税务局聚焦纳税人缴费人和基层税务人所需所盼，开展调查研究，坚持问题导向，着力办实事解民忧，助力提振市场信心、稳定市场预期，更好服务经济高质量发展，现提出以下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uto"/>
        <w:ind w:left="0" w:right="0" w:firstLine="480"/>
        <w:jc w:val="both"/>
        <w:rPr>
          <w:rFonts w:hint="eastAsia" w:ascii="仿宋" w:hAnsi="仿宋" w:eastAsia="仿宋" w:cs="仿宋"/>
          <w:sz w:val="32"/>
          <w:szCs w:val="32"/>
        </w:rPr>
      </w:pPr>
      <w:r>
        <w:rPr>
          <w:rFonts w:hint="eastAsia" w:ascii="仿宋" w:hAnsi="仿宋" w:eastAsia="仿宋" w:cs="仿宋"/>
          <w:color w:val="333333"/>
          <w:spacing w:val="0"/>
          <w:sz w:val="32"/>
          <w:szCs w:val="32"/>
          <w:bdr w:val="none" w:color="auto" w:sz="0" w:space="0"/>
        </w:rPr>
        <w:t>“信用+风险”动态监管体系的建设和应用对于贯彻落实《意见》精神、推进税收治理体系和治理能力现代化具有重要意义，是将税收制度优势转化为治理效能的重要抓手。通过进一步扩大动态“信用＋风险”监管试点，应用一系列规则指标和算法模型，对纳税人开办、领票、申报、缴税、优惠、退税以及注销全生命周期的信用，以及各环节待办业务的风险进行动态监控，对高信用纳税人压减环节快速办结，对中低风险纳税人提示提醒更正差错，对高风险纳税人及时阻断化解风险，不断提高精准监管水平，持续保障推进优化办税缴费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uto"/>
        <w:ind w:left="0" w:right="0" w:firstLine="480"/>
        <w:jc w:val="both"/>
        <w:rPr>
          <w:rFonts w:hint="eastAsia" w:ascii="仿宋" w:hAnsi="仿宋" w:eastAsia="仿宋" w:cs="仿宋"/>
          <w:sz w:val="32"/>
          <w:szCs w:val="32"/>
        </w:rPr>
      </w:pPr>
      <w:r>
        <w:rPr>
          <w:rFonts w:hint="eastAsia" w:ascii="仿宋" w:hAnsi="仿宋" w:eastAsia="仿宋" w:cs="仿宋"/>
          <w:color w:val="333333"/>
          <w:spacing w:val="0"/>
          <w:sz w:val="32"/>
          <w:szCs w:val="32"/>
          <w:bdr w:val="none" w:color="auto" w:sz="0" w:space="0"/>
        </w:rPr>
        <w:t>各旗县市（区）税务局要牢牢把握主题教育“学思想、强党性、重实践、建新功”总要求，紧紧锚定目标任务，进一步提升站位、扛牢责任、务求实效，在推动“便民办税春风行动”措施走深走实上真抓实干，在为纳税人缴费人办实事解难题上担当作为，以纳税人缴费人满意作为“硬道理”“金标准”，切实将主题教育的成果体现到办税缴费服务提质增效上，为建设市场化法治化国际化营商环境作出更大税务贡献。</w:t>
      </w:r>
    </w:p>
    <w:p>
      <w:pPr>
        <w:pStyle w:val="3"/>
        <w:keepNext w:val="0"/>
        <w:keepLines w:val="0"/>
        <w:widowControl/>
        <w:suppressLineNumbers w:val="0"/>
        <w:overflowPunct/>
        <w:autoSpaceDE/>
        <w:autoSpaceDN/>
        <w:adjustRightInd/>
        <w:spacing w:line="360" w:lineRule="auto"/>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textWrapping"/>
      </w:r>
      <w:r>
        <w:rPr>
          <w:rFonts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w:t>
      </w:r>
    </w:p>
    <w:p>
      <w:pPr>
        <w:pStyle w:val="3"/>
        <w:keepNext w:val="0"/>
        <w:keepLines w:val="0"/>
        <w:widowControl/>
        <w:suppressLineNumbers w:val="0"/>
        <w:overflowPunct/>
        <w:autoSpaceDE/>
        <w:autoSpaceDN/>
        <w:adjustRightInd/>
        <w:spacing w:line="560" w:lineRule="exact"/>
        <w:textAlignment w:val="auto"/>
        <w:rPr>
          <w:rFonts w:ascii="仿宋_GB2312" w:hAnsi="仿宋_GB2312" w:eastAsia="仿宋_GB2312" w:cs="仿宋_GB2312"/>
          <w:sz w:val="32"/>
          <w:szCs w:val="32"/>
        </w:rPr>
      </w:pPr>
      <w:r>
        <w:pict>
          <v:shape id="Object 25" o:spid="_x0000_s1026" o:spt="75" type="#_x0000_t75" style="position:absolute;left:0pt;margin-left:227.3pt;margin-top:6.2pt;height:140.7pt;width:151.85pt;z-index:-251655168;mso-width-relative:page;mso-height-relative:page;" o:ole="t" filled="f" o:preferrelative="t" stroked="f" coordsize="21600,21600">
            <v:path/>
            <v:fill on="f" focussize="0,0"/>
            <v:stroke on="f"/>
            <v:imagedata r:id="rId6" o:title=""/>
            <o:lock v:ext="edit" aspectratio="t"/>
          </v:shape>
          <o:OLEObject Type="Embed" ProgID="StaticMetafile" ShapeID="Object 25" DrawAspect="Content" ObjectID="_1468075725" r:id="rId5">
            <o:LockedField>false</o:LockedField>
          </o:OLEObject>
        </w:pict>
      </w:r>
    </w:p>
    <w:p>
      <w:pPr>
        <w:pStyle w:val="3"/>
        <w:keepNext w:val="0"/>
        <w:keepLines w:val="0"/>
        <w:widowControl/>
        <w:suppressLineNumbers w:val="0"/>
        <w:overflowPunct/>
        <w:autoSpaceDE/>
        <w:autoSpaceDN/>
        <w:adjustRightInd/>
        <w:spacing w:line="560" w:lineRule="exact"/>
        <w:textAlignment w:val="auto"/>
        <w:rPr>
          <w:rFonts w:ascii="仿宋_GB2312" w:hAnsi="仿宋_GB2312" w:eastAsia="仿宋_GB2312" w:cs="仿宋_GB2312"/>
          <w:sz w:val="32"/>
          <w:szCs w:val="32"/>
        </w:rPr>
      </w:pPr>
    </w:p>
    <w:p>
      <w:pPr>
        <w:pStyle w:val="3"/>
        <w:keepNext w:val="0"/>
        <w:keepLines w:val="0"/>
        <w:widowControl/>
        <w:suppressLineNumbers w:val="0"/>
        <w:overflowPunct/>
        <w:autoSpaceDE/>
        <w:autoSpaceDN/>
        <w:adjustRightInd/>
        <w:spacing w:line="560" w:lineRule="exact"/>
        <w:ind w:firstLine="3840" w:firstLineChars="1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国家税务总局</w:t>
      </w:r>
      <w:r>
        <w:rPr>
          <w:rFonts w:hint="eastAsia" w:ascii="仿宋_GB2312" w:hAnsi="仿宋_GB2312" w:eastAsia="仿宋_GB2312" w:cs="仿宋_GB2312"/>
          <w:color w:val="000000"/>
          <w:sz w:val="32"/>
          <w:szCs w:val="32"/>
          <w:lang w:eastAsia="zh-CN"/>
        </w:rPr>
        <w:t>乌兰察布市</w:t>
      </w:r>
      <w:r>
        <w:rPr>
          <w:rFonts w:hint="eastAsia" w:ascii="仿宋_GB2312" w:hAnsi="仿宋_GB2312" w:eastAsia="仿宋_GB2312" w:cs="仿宋_GB2312"/>
          <w:color w:val="000000"/>
          <w:sz w:val="32"/>
          <w:szCs w:val="32"/>
        </w:rPr>
        <w:t>税务局</w:t>
      </w:r>
    </w:p>
    <w:p>
      <w:pPr>
        <w:pStyle w:val="3"/>
        <w:keepNext w:val="0"/>
        <w:keepLines w:val="0"/>
        <w:widowControl/>
        <w:suppressLineNumbers w:val="0"/>
        <w:overflowPunct/>
        <w:autoSpaceDE/>
        <w:autoSpaceDN/>
        <w:adjustRightInd/>
        <w:spacing w:line="560" w:lineRule="exact"/>
        <w:ind w:left="0" w:firstLine="4806" w:firstLineChars="1502"/>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2023年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w:t>
      </w:r>
      <w:r>
        <w:rPr>
          <w:rFonts w:ascii="仿宋_GB2312" w:hAnsi="仿宋_GB2312" w:eastAsia="仿宋_GB2312" w:cs="仿宋_GB2312"/>
          <w:sz w:val="32"/>
          <w:szCs w:val="32"/>
        </w:rPr>
        <w:br w:type="textWrapping"/>
      </w:r>
    </w:p>
    <w:p>
      <w:pPr>
        <w:pStyle w:val="3"/>
        <w:keepNext w:val="0"/>
        <w:keepLines w:val="0"/>
        <w:widowControl/>
        <w:suppressLineNumbers w:val="0"/>
        <w:overflowPunct/>
        <w:autoSpaceDE/>
        <w:autoSpaceDN/>
        <w:adjustRightInd/>
        <w:spacing w:line="560" w:lineRule="exact"/>
        <w:ind w:left="0" w:firstLine="640"/>
        <w:textAlignment w:val="auto"/>
      </w:pPr>
    </w:p>
    <w:p>
      <w:pPr>
        <w:pStyle w:val="3"/>
        <w:keepNext w:val="0"/>
        <w:keepLines w:val="0"/>
        <w:widowControl/>
        <w:suppressLineNumbers w:val="0"/>
        <w:overflowPunct/>
        <w:autoSpaceDE/>
        <w:autoSpaceDN/>
        <w:adjustRightInd/>
        <w:spacing w:line="560" w:lineRule="exact"/>
        <w:ind w:left="0" w:firstLine="640"/>
        <w:textAlignment w:val="auto"/>
      </w:pPr>
    </w:p>
    <w:p>
      <w:pPr>
        <w:keepNext w:val="0"/>
        <w:keepLines w:val="0"/>
        <w:pageBreakBefore w:val="0"/>
        <w:kinsoku/>
        <w:wordWrap/>
        <w:overflowPunct w:val="0"/>
        <w:topLinePunct w:val="0"/>
        <w:autoSpaceDE w:val="0"/>
        <w:autoSpaceDN w:val="0"/>
        <w:bidi w:val="0"/>
        <w:adjustRightInd w:val="0"/>
        <w:spacing w:line="560" w:lineRule="exact"/>
        <w:rPr>
          <w:rFonts w:ascii="黑体" w:hAnsi="黑体" w:eastAsia="黑体"/>
          <w:sz w:val="32"/>
          <w:szCs w:val="32"/>
        </w:rPr>
      </w:pPr>
      <w:bookmarkStart w:id="0" w:name="_GoBack"/>
      <w:bookmarkEnd w:id="0"/>
    </w:p>
    <w:p>
      <w:pPr>
        <w:keepNext w:val="0"/>
        <w:keepLines w:val="0"/>
        <w:pageBreakBefore w:val="0"/>
        <w:kinsoku/>
        <w:wordWrap/>
        <w:overflowPunct w:val="0"/>
        <w:topLinePunct w:val="0"/>
        <w:autoSpaceDE w:val="0"/>
        <w:autoSpaceDN w:val="0"/>
        <w:bidi w:val="0"/>
        <w:adjustRightInd w:val="0"/>
        <w:spacing w:line="560" w:lineRule="exact"/>
        <w:rPr>
          <w:rFonts w:ascii="黑体" w:hAnsi="黑体" w:eastAsia="黑体"/>
          <w:sz w:val="32"/>
          <w:szCs w:val="32"/>
        </w:rPr>
      </w:pPr>
    </w:p>
    <w:p>
      <w:pPr>
        <w:keepNext w:val="0"/>
        <w:keepLines w:val="0"/>
        <w:pageBreakBefore w:val="0"/>
        <w:kinsoku/>
        <w:wordWrap/>
        <w:overflowPunct w:val="0"/>
        <w:topLinePunct w:val="0"/>
        <w:autoSpaceDE w:val="0"/>
        <w:autoSpaceDN w:val="0"/>
        <w:bidi w:val="0"/>
        <w:adjustRightInd w:val="0"/>
        <w:spacing w:line="560" w:lineRule="exact"/>
        <w:rPr>
          <w:rFonts w:ascii="黑体" w:hAnsi="黑体" w:eastAsia="黑体"/>
          <w:sz w:val="32"/>
          <w:szCs w:val="32"/>
        </w:rPr>
      </w:pPr>
    </w:p>
    <w:p>
      <w:pPr>
        <w:pStyle w:val="2"/>
        <w:rPr>
          <w:rFonts w:ascii="黑体" w:hAnsi="黑体" w:eastAsia="黑体"/>
          <w:sz w:val="32"/>
          <w:szCs w:val="32"/>
        </w:rPr>
      </w:pPr>
    </w:p>
    <w:p>
      <w:pPr>
        <w:rPr>
          <w:rFonts w:ascii="黑体" w:hAnsi="黑体" w:eastAsia="黑体"/>
          <w:sz w:val="32"/>
          <w:szCs w:val="32"/>
        </w:rPr>
      </w:pPr>
    </w:p>
    <w:p>
      <w:pPr>
        <w:pStyle w:val="2"/>
        <w:rPr>
          <w:rFonts w:ascii="黑体" w:hAnsi="黑体" w:eastAsia="黑体"/>
          <w:sz w:val="32"/>
          <w:szCs w:val="32"/>
        </w:rPr>
      </w:pPr>
    </w:p>
    <w:p>
      <w:pPr>
        <w:rPr>
          <w:rFonts w:ascii="黑体" w:hAnsi="黑体" w:eastAsia="黑体"/>
          <w:sz w:val="32"/>
          <w:szCs w:val="32"/>
        </w:rPr>
      </w:pPr>
      <w:r>
        <w:rPr>
          <w:rFonts w:hint="eastAsia" w:ascii="仿宋_GB2312" w:hAnsi="仿宋" w:eastAsia="仿宋_GB2312"/>
          <w:sz w:val="32"/>
          <w:szCs w:val="32"/>
        </w:rPr>
        <mc:AlternateContent>
          <mc:Choice Requires="wps">
            <w:drawing>
              <wp:anchor distT="0" distB="0" distL="114300" distR="114300" simplePos="0" relativeHeight="251659264" behindDoc="1" locked="0" layoutInCell="1" allowOverlap="1">
                <wp:simplePos x="0" y="0"/>
                <wp:positionH relativeFrom="column">
                  <wp:posOffset>-173355</wp:posOffset>
                </wp:positionH>
                <wp:positionV relativeFrom="paragraph">
                  <wp:posOffset>129540</wp:posOffset>
                </wp:positionV>
                <wp:extent cx="6120130" cy="635"/>
                <wp:effectExtent l="0" t="31750" r="13970" b="43815"/>
                <wp:wrapNone/>
                <wp:docPr id="2" name="直接连接符 2"/>
                <wp:cNvGraphicFramePr/>
                <a:graphic xmlns:a="http://schemas.openxmlformats.org/drawingml/2006/main">
                  <a:graphicData uri="http://schemas.microsoft.com/office/word/2010/wordprocessingShape">
                    <wps:wsp>
                      <wps:cNvCnPr/>
                      <wps:spPr>
                        <a:xfrm flipV="1">
                          <a:off x="0" y="0"/>
                          <a:ext cx="6120130" cy="635"/>
                        </a:xfrm>
                        <a:prstGeom prst="line">
                          <a:avLst/>
                        </a:prstGeom>
                        <a:ln w="635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3.65pt;margin-top:10.2pt;height:0.05pt;width:481.9pt;z-index:-251657216;mso-width-relative:page;mso-height-relative:page;" filled="f" stroked="t" coordsize="21600,21600" o:gfxdata="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FCxL/aAAAACwEAAA8AAAAAAAAAAQAgAAAAIgAAAGRycy9k&#10;b3ducmV2LnhtbFBLAQIUABQAAAAIAIdO4kBbyZveAAIAAPcDAAAOAAAAAAAAAAEAIAAAACkBAABk&#10;cnMvZTJvRG9jLnhtbFBLBQYAAAAABgAGAFkBAACbBQAAAAA=&#10;">
                <v:fill on="f" focussize="0,0"/>
                <v:stroke weight="5pt" color="#FF0000" linestyle="thinThick" joinstyle="round"/>
                <v:imagedata o:title=""/>
                <o:lock v:ext="edit" aspectratio="f"/>
              </v:line>
            </w:pict>
          </mc:Fallback>
        </mc:AlternateContent>
      </w:r>
    </w:p>
    <w:p/>
    <w:sectPr>
      <w:pgSz w:w="11907" w:h="16840"/>
      <w:pgMar w:top="1418" w:right="1418" w:bottom="1134" w:left="1418" w:header="851" w:footer="992" w:gutter="17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04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textAlignment w:val="baseline"/>
    </w:pPr>
    <w:rPr>
      <w:rFonts w:ascii="Times New Roman" w:hAnsi="Times New Roman" w:eastAsia="宋体" w:cs="Times New Roman"/>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3">
    <w:name w:val="HTML Preformatted"/>
    <w:basedOn w:val="1"/>
    <w:unhideWhenUs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2023-11-16T08:17:51Z</dcterms:created>
  <dc:creator>Administrator</dc:creator>
  <cp:lastModifiedBy>郭琴</cp:lastModifiedBy>
  <dcterms:modified xsi:type="dcterms:W3CDTF">2023-11-16T08:24:18Z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