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6"/>
          <w:szCs w:val="36"/>
        </w:rPr>
      </w:pPr>
      <w:r>
        <w:rPr>
          <w:rFonts w:hint="eastAsia" w:ascii="仿宋" w:hAnsi="仿宋" w:eastAsia="仿宋" w:cs="仿宋"/>
          <w:sz w:val="32"/>
          <w:szCs w:val="32"/>
          <w:lang w:val="en-US" w:eastAsia="zh-CN"/>
        </w:rPr>
        <w:drawing>
          <wp:anchor distT="0" distB="0" distL="114300" distR="114300" simplePos="0" relativeHeight="251660288" behindDoc="1" locked="0" layoutInCell="1" allowOverlap="1">
            <wp:simplePos x="0" y="0"/>
            <wp:positionH relativeFrom="column">
              <wp:posOffset>4779010</wp:posOffset>
            </wp:positionH>
            <wp:positionV relativeFrom="paragraph">
              <wp:posOffset>-60960</wp:posOffset>
            </wp:positionV>
            <wp:extent cx="824230" cy="824230"/>
            <wp:effectExtent l="0" t="0" r="13970" b="13970"/>
            <wp:wrapThrough wrapText="bothSides">
              <wp:wrapPolygon>
                <wp:start x="0" y="0"/>
                <wp:lineTo x="0" y="20968"/>
                <wp:lineTo x="20968" y="20968"/>
                <wp:lineTo x="20968" y="0"/>
                <wp:lineTo x="0" y="0"/>
              </wp:wrapPolygon>
            </wp:wrapThrough>
            <wp:docPr id="1" name="图片 2" descr="f787112c7d24418fbe807a584f4943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f787112c7d24418fbe807a584f4943bd"/>
                    <pic:cNvPicPr>
                      <a:picLocks noChangeAspect="1"/>
                    </pic:cNvPicPr>
                  </pic:nvPicPr>
                  <pic:blipFill>
                    <a:blip r:embed="rId5"/>
                    <a:stretch>
                      <a:fillRect/>
                    </a:stretch>
                  </pic:blipFill>
                  <pic:spPr>
                    <a:xfrm>
                      <a:off x="0" y="0"/>
                      <a:ext cx="824230" cy="824230"/>
                    </a:xfrm>
                    <a:prstGeom prst="rect">
                      <a:avLst/>
                    </a:prstGeom>
                    <a:noFill/>
                    <a:ln>
                      <a:noFill/>
                    </a:ln>
                  </pic:spPr>
                </pic:pic>
              </a:graphicData>
            </a:graphic>
          </wp:anchor>
        </w:drawing>
      </w:r>
    </w:p>
    <w:p>
      <w:pPr>
        <w:jc w:val="center"/>
        <w:rPr>
          <w:rFonts w:ascii="宋体" w:hAnsi="宋体" w:eastAsia="宋体" w:cs="宋体"/>
          <w:b/>
          <w:bCs/>
          <w:sz w:val="21"/>
          <w:szCs w:val="21"/>
        </w:rPr>
      </w:pPr>
    </w:p>
    <w:p>
      <w:pPr>
        <w:keepNext w:val="0"/>
        <w:keepLines w:val="0"/>
        <w:pageBreakBefore w:val="0"/>
        <w:widowControl w:val="0"/>
        <w:kinsoku/>
        <w:overflowPunct/>
        <w:autoSpaceDE/>
        <w:autoSpaceDN/>
        <w:bidi w:val="0"/>
        <w:adjustRightInd/>
        <w:snapToGrid w:val="0"/>
        <w:spacing w:before="0" w:after="0" w:line="1000" w:lineRule="exact"/>
        <w:ind w:left="0" w:right="0"/>
        <w:jc w:val="center"/>
        <w:textAlignment w:val="auto"/>
        <w:rPr>
          <w:rFonts w:hint="eastAsia" w:ascii="华文中宋" w:hAnsi="华文中宋" w:eastAsia="华文中宋" w:cs="宋体"/>
          <w:b w:val="0"/>
          <w:bCs w:val="0"/>
          <w:spacing w:val="2"/>
          <w:sz w:val="48"/>
          <w:szCs w:val="48"/>
          <w:lang w:eastAsia="zh-CN"/>
        </w:rPr>
      </w:pPr>
      <w:r>
        <w:rPr>
          <w:rFonts w:hint="eastAsia" w:ascii="华文中宋" w:hAnsi="华文中宋" w:eastAsia="华文中宋" w:cs="宋体"/>
          <w:b w:val="0"/>
          <w:bCs w:val="0"/>
          <w:spacing w:val="1"/>
          <w:w w:val="97"/>
          <w:kern w:val="0"/>
          <w:sz w:val="48"/>
          <w:szCs w:val="48"/>
          <w:fitText w:val="8928" w:id="1996183471"/>
          <w:lang w:eastAsia="zh-CN"/>
        </w:rPr>
        <w:t>国家税务总局鄂尔多斯市税务局第二稽查</w:t>
      </w:r>
      <w:r>
        <w:rPr>
          <w:rFonts w:hint="eastAsia" w:ascii="华文中宋" w:hAnsi="华文中宋" w:eastAsia="华文中宋" w:cs="宋体"/>
          <w:b w:val="0"/>
          <w:bCs w:val="0"/>
          <w:spacing w:val="29"/>
          <w:w w:val="97"/>
          <w:kern w:val="0"/>
          <w:sz w:val="48"/>
          <w:szCs w:val="48"/>
          <w:fitText w:val="8928" w:id="1996183471"/>
          <w:lang w:eastAsia="zh-CN"/>
        </w:rPr>
        <w:t>局</w:t>
      </w:r>
    </w:p>
    <w:p>
      <w:pPr>
        <w:keepNext w:val="0"/>
        <w:keepLines w:val="0"/>
        <w:pageBreakBefore w:val="0"/>
        <w:widowControl w:val="0"/>
        <w:kinsoku/>
        <w:wordWrap/>
        <w:overflowPunct/>
        <w:topLinePunct w:val="0"/>
        <w:autoSpaceDE/>
        <w:autoSpaceDN/>
        <w:bidi w:val="0"/>
        <w:adjustRightInd/>
        <w:snapToGrid w:val="0"/>
        <w:spacing w:before="0" w:after="0" w:line="1120" w:lineRule="exact"/>
        <w:ind w:left="0" w:right="0"/>
        <w:jc w:val="center"/>
        <w:textAlignment w:val="auto"/>
        <w:rPr>
          <w:rFonts w:ascii="宋体" w:hAnsi="宋体" w:eastAsia="宋体" w:cs="宋体"/>
          <w:sz w:val="24"/>
          <w:szCs w:val="24"/>
        </w:rPr>
      </w:pPr>
      <w:r>
        <w:rPr>
          <w:rFonts w:hint="eastAsia" w:ascii="华文中宋" w:hAnsi="华文中宋" w:eastAsia="华文中宋" w:cs="宋体"/>
          <w:b w:val="0"/>
          <w:bCs w:val="0"/>
          <w:spacing w:val="2"/>
          <w:kern w:val="0"/>
          <w:sz w:val="52"/>
          <w:szCs w:val="52"/>
          <w:lang w:eastAsia="en-US"/>
        </w:rPr>
        <w:t>税务行政处罚事项告知书</w:t>
      </w:r>
    </w:p>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鄂</w:t>
      </w:r>
      <w:r>
        <w:rPr>
          <w:rFonts w:hint="eastAsia" w:ascii="仿宋_GB2312" w:hAnsi="仿宋_GB2312" w:eastAsia="仿宋_GB2312" w:cs="仿宋_GB2312"/>
          <w:sz w:val="32"/>
          <w:szCs w:val="32"/>
        </w:rPr>
        <w:t>税</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稽罚告〔20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号</w:t>
      </w:r>
    </w:p>
    <w:p>
      <w:pPr>
        <w:rPr>
          <w:rFonts w:hint="eastAsia" w:ascii="仿宋" w:hAnsi="仿宋" w:eastAsia="仿宋" w:cs="仿宋"/>
          <w:sz w:val="24"/>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准格尔旗浩益商贸有限公司</w:t>
      </w:r>
      <w:r>
        <w:rPr>
          <w:rFonts w:hint="eastAsia" w:ascii="仿宋_GB2312" w:hAnsi="仿宋_GB2312" w:eastAsia="仿宋_GB2312" w:cs="仿宋_GB2312"/>
          <w:sz w:val="32"/>
          <w:szCs w:val="32"/>
        </w:rPr>
        <w:t>(纳税人识别号：</w:t>
      </w:r>
      <w:r>
        <w:rPr>
          <w:rFonts w:hint="eastAsia" w:ascii="仿宋_GB2312" w:hAnsi="仿宋_GB2312" w:eastAsia="仿宋_GB2312" w:cs="仿宋_GB2312"/>
          <w:sz w:val="32"/>
          <w:szCs w:val="32"/>
          <w:lang w:val="zh-CN" w:eastAsia="zh-CN"/>
        </w:rPr>
        <w:t>91150622099057081Q</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对你单位（地址：</w:t>
      </w:r>
      <w:r>
        <w:rPr>
          <w:rFonts w:hint="eastAsia" w:ascii="仿宋_GB2312" w:hAnsi="仿宋_GB2312" w:eastAsia="仿宋_GB2312" w:cs="仿宋_GB2312"/>
          <w:sz w:val="32"/>
          <w:szCs w:val="32"/>
          <w:lang w:val="zh-CN" w:eastAsia="zh-CN"/>
        </w:rPr>
        <w:t>内蒙古自治区鄂尔多斯市准格尔旗友谊街道景泰华府芳馨苑3号院4单元401室</w:t>
      </w:r>
      <w:r>
        <w:rPr>
          <w:rFonts w:hint="eastAsia" w:ascii="仿宋_GB2312" w:hAnsi="仿宋_GB2312" w:eastAsia="仿宋_GB2312" w:cs="仿宋_GB2312"/>
          <w:sz w:val="32"/>
          <w:szCs w:val="32"/>
        </w:rPr>
        <w:t>）的税收违法行为拟于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日之前作出行政处罚决定，根据《中华人民共和国税收征收管理法》第八条、《中华人民共和国行政处罚法》第四十四条、第六十三条、第六十四条规定，现将有关事项告知如下：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一、税务行政处罚的事实、理由、依据及拟作出的处罚决定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（一）税务行政处罚的事实、理由、依据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1.虚开发票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你单位2017年9月在双方公司之间无真实业务情况下让山西汇聚融合煤炭运销有限公司为自己开具了13份增值税专用发票，</w:t>
      </w:r>
      <w:r>
        <w:rPr>
          <w:rFonts w:hint="eastAsia" w:ascii="仿宋_GB2312" w:hAnsi="仿宋_GB2312" w:eastAsia="仿宋_GB2312" w:cs="仿宋_GB2312"/>
          <w:color w:val="auto"/>
          <w:sz w:val="32"/>
          <w:szCs w:val="32"/>
          <w:highlight w:val="none"/>
          <w:lang w:val="zh-CN" w:eastAsia="zh-CN"/>
        </w:rPr>
        <w:t>发票代码</w:t>
      </w:r>
      <w:r>
        <w:rPr>
          <w:rFonts w:hint="eastAsia" w:ascii="仿宋_GB2312" w:hAnsi="仿宋_GB2312" w:eastAsia="仿宋_GB2312" w:cs="仿宋_GB2312"/>
          <w:color w:val="auto"/>
          <w:sz w:val="32"/>
          <w:szCs w:val="32"/>
          <w:highlight w:val="none"/>
          <w:lang w:val="en-US" w:eastAsia="zh-CN"/>
        </w:rPr>
        <w:t>1400172130</w:t>
      </w:r>
      <w:r>
        <w:rPr>
          <w:rFonts w:hint="eastAsia" w:ascii="仿宋_GB2312" w:hAnsi="仿宋_GB2312" w:eastAsia="仿宋_GB2312" w:cs="仿宋_GB2312"/>
          <w:color w:val="auto"/>
          <w:sz w:val="32"/>
          <w:szCs w:val="32"/>
          <w:highlight w:val="none"/>
          <w:lang w:val="zh-CN" w:eastAsia="zh-CN"/>
        </w:rPr>
        <w:t>，发票号码为</w:t>
      </w:r>
      <w:r>
        <w:rPr>
          <w:rFonts w:hint="eastAsia" w:ascii="仿宋_GB2312" w:hAnsi="仿宋_GB2312" w:eastAsia="仿宋_GB2312" w:cs="仿宋_GB2312"/>
          <w:color w:val="auto"/>
          <w:sz w:val="32"/>
          <w:szCs w:val="32"/>
          <w:highlight w:val="none"/>
          <w:lang w:val="en-US" w:eastAsia="zh-CN"/>
        </w:rPr>
        <w:t>00663816、00663822至00663833，</w:t>
      </w:r>
      <w:r>
        <w:rPr>
          <w:rFonts w:hint="eastAsia" w:ascii="仿宋_GB2312" w:hAnsi="仿宋_GB2312" w:eastAsia="仿宋_GB2312" w:cs="仿宋_GB2312"/>
          <w:color w:val="auto"/>
          <w:sz w:val="32"/>
          <w:szCs w:val="32"/>
          <w:highlight w:val="none"/>
          <w:lang w:val="zh-CN" w:eastAsia="zh-CN"/>
        </w:rPr>
        <w:t>金额12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eastAsia="zh-CN"/>
        </w:rPr>
        <w:t>993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eastAsia="zh-CN"/>
        </w:rPr>
        <w:t>588.74元，税额2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eastAsia="zh-CN"/>
        </w:rPr>
        <w:t>208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eastAsia="zh-CN"/>
        </w:rPr>
        <w:t>910.06元，</w:t>
      </w:r>
      <w:r>
        <w:rPr>
          <w:rFonts w:hint="eastAsia" w:ascii="仿宋_GB2312" w:hAnsi="仿宋_GB2312" w:eastAsia="仿宋_GB2312" w:cs="仿宋_GB2312"/>
          <w:color w:val="auto"/>
          <w:sz w:val="32"/>
          <w:szCs w:val="32"/>
          <w:highlight w:val="none"/>
          <w:lang w:val="en-US" w:eastAsia="zh-CN"/>
        </w:rPr>
        <w:t>价税合计15,202,498.80元。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2017年10月在双方公司之间无真实业务情况下让山西邦胜煤炭销售有限公司为自己开具了8份增值税专用发票，发票代码1400162130，发票号码为02066636、02066641至02066647，金额7,996,341.87元，税额1,359,378.13元，价税合计9,355,720.00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以上共计21份发票，价税合计金额24,558,218.80元。违反了《中华人民共和国发票管理办法》（1993年12月12日国务院批准　1993年12月23日财政部令第6号发布　根据2010年12月20日《国务院关于修改〈中华人民共和国发票管理办法〉的决定》第一次修订）第二十二条：“开具发票应当按照规定的时限、顺序、栏目，全部联次一次性如实开具，并加盖发票专用章。任何单位和个人不得有下列虚开发票行为：（一）为他人、为自己开具与实际经营业务情况不符的发票；（二）让他人为自己开具与实际经营业务情况不符的发票；（三）介绍他人开具与实际经营业务情况不符的发票。”的规定，你单位让他人为自己开具与实际经营业务情况不符的发票的行为，属于虚开增值税专用发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上述虚开发票违法事实，主要有以下证据证明：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证据一：你单位与山西汇聚融合煤炭运销有限公司</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山西邦胜煤炭销售有限公司、天津国投津能发电有限公司等公司的记账凭证、发票。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证据二：你单位实际控制人询问笔录、煤炭购销合同、铁路运输合同、铁路发票、结算单、付款凭证、过磅单。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证据三：你单位、山西汇聚融合煤炭运销有限公司</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山西邦胜煤炭销售有限公司、崔向朋、胡建彬、井跃坤、崔康、孙贵堂、曲阳蓝宇商贸有限公司、上海星饶实业有限公司、上海桂薛物资有限公司、上海稷强商贸有限公司、上海喆江建筑材料有限公司、上海崛快贸易有限公司的银行流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2.增值税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取得山西汇聚融合煤炭运销有限公司于2017年9月27日开具的13份已证实虚开的增值税专用发票于2017年9月认证抵扣；取得山西邦胜煤炭销售有限公司于2017年10月11日开具的8份已证实虚开的增值税专用发票于2017年10月认证抵扣。违反了《国家税务总局关于纳税人虚开增值税专用发票征补税款问题的公告》（国家税务总局公告2012年第33号）：“纳税人虚开增值税专用发票，未就其虚开金额申报并缴纳增值税的，应按照其虚开金额补缴增值税;已就其虚开金额申报并缴纳增值税的，不再按照其虚开金额补缴增值税。税务机关对纳税人虚开增值税专用发票的行为，应按《中华人民共和国税收征收管理法》及《中华人民共和国发票管理办法》的有关规定给予处罚。纳税人取得虚开的增值税专用发票，不得作为增值税合法有效的扣税凭证抵扣其进项税额。”的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根据《中华人民共和国增值税暂行条例》（1993年12月13日中华人民共和国国务院令第134号公布　根据2017年11月19日《国务院关于废止〈中华人民共和国营业税暂行条例〉和修改〈中华人民共和国增值税暂行条例〉的决定》第二次修订）第一条：“在中华人民共和国境内销售货物或者加工、修理修配劳务（以下简称劳务），销售服务、无形资产、不动产以及进口货物的单位和个人，为增值税的纳税人，应当依照本条例缴纳增值税。”第四条：“除本条例第十一条规定外，纳税人销售货物、劳务、服务、无形资产、不动产（以下统称应税销售行为），应纳税额为当期销项税额抵扣当期进项税额后的余额。应纳税额计算公式：应纳税额=当期销项税额－当期进项税额 当期销项税额小于当期进项税额不足抵扣时，其不足部分可以结转下期继续抵扣。”第九条：“纳税人购进货物或者应税劳务，取得的增值税扣税凭证不符合法律、行政法规或者国务院税务主管部门有关规定的，其进项税额不得从销项税额中抵扣。”的规定，你单位上述发票应做进项税转出处理，转出调整后应补缴增值税3,568,288.19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上述增值税违法事实，主要有以下证据证明：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证据一：你单位增值税申报表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证据二：认证抵扣情况表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3.城市维护建设税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根据《中华人民共和国城市维护建设税暂行条例》（根据2010年12月29日国务院第138次常务会议通过  2011年1月8日国务院令第588号公布，自发布之日起施行的《国务院关于废止和修改部分行政法规的决定》修订）第二条：“凡缴纳消费税、增值税、营业税的单位和个人，都是城市维护建设税的纳税义务人（以下简称纳税人），都应当依照本条例的规定缴纳城市维护建设税。”第三条：“城市维护建设税，以纳税人实际缴纳的消费税、增值税、营业税税额为计税依据，分别与消费税、增值税、营业税同时缴纳。”第四条：“城市维护建设税税率如下：纳税人所在地在市区的，税率为7%；纳税人所在地在县城、镇的，税率为5%；纳税人所在地不在市区、县城或镇的，税率为1%。”的规定，你单位上述增值税违法事实造成少缴城市维护建设税178,414.41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上述城市维护建设税违法事实，主要有以下证据证明：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证据一：增值税申报表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证据二：发票认证抵扣清单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4.企业所得税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2017年1月1日至2017年12月31日期间取得山西汇聚融合煤炭运销有限公司以及山西邦胜煤炭销售有限公司开具的21份已证实虚开的增值税专用发票，已在当年企业所得税税前列支成本。违反了《企业所得税税前扣除凭证管理办法》（国家税务总局公告2018年第28号）第十二条：“企业取得私自印制、伪造、变造、作废、开票方非法取得、虚开、填写不规范等不符合规定的发票(以下简称“不合规发票”)，以及取得不符合国家法律、法规等相关规定的其他外部凭证(以下简称“不合规其他外部凭证”)，不得作为税前扣除凭证。”的规定，上述已证实虚开的增值税专用发票不得作为税前扣除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企业所得税税前扣除凭证管理办法》（国家税务总局公告2018年第28号）第十六条：“企业在规定的期限未能补开、换开符合规定的发票、其他外部凭证，并且未能按照本办法第十四条的规定提供相关资料证实其支出真实性的，相应支出不得在发生年度税前扣除。”的规定，我局于2026年1月8日向你单位下达了《税务事项通知书》，要求你单位60日内向真实运输方取得合法有效的扣税凭证。因你单位无法重新取票，上述发票不得列支成本并税前扣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根据《中华人民共和国企业所得税法》（2007年3月16日第十届全国人民代表大会第五次会议通过　根据2017年2月24日第十二届全国人民代表大会常务委员会第二十六次会议《关于修改〈中华人民共和国企业所得税法〉的决定》第一次修正）第一条：“在中华人民共和国境内，企业和其他取得收入的组织（以下统称企业）为企业所得税的纳税人，依照本法的规定缴纳企业所得税。个人独资企业、合伙企业不适用本法。”第二条：“企业分为居民企业和非居民企业。本法所称居民企业，是指依法在中国境内成立，或者依照外国（地区）法律成立但实际管理机构在中国境内的企业。本法所称非居民企业，是指依照外国（地区）法律成立且实际管理机构不在中国境内，但在中国境内设立机构、场所的，或者在中国境内未设立机构、场所，但有来源于中国境内所得的企业。”第三条：“居民企业应当就其来源于中国境内、境外的所得缴纳企业所得税。非居民企业在中国境内设立机构、场所的，应当就其所设机构、场所取得的来源于中国境内的所得，以及发生在中国境外但与其所设机构、场所有实际联系的所得，缴纳企业所得税。非居民企业在中国境内未设立机构、场所的，或者虽设立机构、场所但取得的所得与其所设机构、场所没有实际联系的，应当就其来源于中国境内的所得缴纳企业所得税。”第四条：“企业所得税的税率为25%。非居民企业取得本法第三条第三款规定的所得，适用税率为20%。”第五条：“企业每一纳税年度的收入总额，减除不征税收入、免税收入、各项扣除以及允许弥补的以前年度亏损后的余额，为应纳税所得额。”第八条：“企业实际发生的与取得收入有关的、合理的支出，包括成本、费用、税金、损失和其他支出，准予在计算应纳税所得额时扣除。”第二十二条：“企业的应纳税所得额乘以适用税率，减除依照本法关于税收优惠的规定减免和抵免的税额后的余额，为应纳税额。”第五十三条：“企业所得税按纳税年度计算。纳税年度自公历1月1日起至12月31日止。企业在一个纳税年度中间开业，或者终止经营活动，使该纳税年度的实际经营期不足十二个月的，应当以其实际经营期为一个纳税年度。企业依法清算时，应当以清算期间作为一个纳税年度。”你单位应补缴企业所得税3,483,827.56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另外，你单位2016年可结转以后年度弥补的亏损额已于本次查补2017年所得税时全部弥补，你单位申报缴纳2018年企业所得税时弥补以前年度（2016年）亏损额6,376.14元，该部分亏损额不得重复弥补，应调增2018年应纳税所得额6,376.14元，本次查补的2018年度增值税附加税费共6,640.92元，调减应纳税所得额6,640.92元，调整后你单位2018年企业应纳税所得额为-264.78元，无需补缴2018年企业所得税。你单位应按要求调整相应的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上述企业所得税违法事实，有以下证据证实：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证据一：你单位2016年至2018年企业所得税申报表。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5.未按规定保管账簿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你单位未在规定期限内提供账簿凭证等资料，我局下达责令限改通知书后仍无法提供，你单位存在未按规定保管账簿或者保管记账凭证和有关资料的情形。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（二）拟作出的处罚决定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根据上述事实，拟作出如下处罚决定：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1.虚开发票行为的处罚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（1）你单位让他人为自己开具与实际经营业务情况不符的发票的行为，属于虚开发票。根据《中华人民共和国发票管理办法》（1993年12月12日国务院批准　1993年12月23日财政部令第6号发布　根据2010年12月20日《国务院关于修改〈中华人民共和国发票管理办法〉的决定》第一次修订）第三十七条第一款：“违反本办法第二十二条第二款的规定虚开发票的，由税务机关没收违法所得；虚开金额在1万元以下的，可以并处5万元以下的罚款；虚开金额超过1万元的，并处 5万元以上50万元以下的罚款；构成犯罪的，依法追究刑事责任。”以及根据《国家税务总局北京市税务局国家税务总局天津市税务局 国家税务总局河北省税务局 国家税务总局山西省税务局 国家税务总局内蒙古自治区税务局关于发布〈华北区域税务行政处罚裁量基准〉的公告》</w:t>
      </w:r>
      <w:r>
        <w:rPr>
          <w:rFonts w:hint="eastAsia" w:ascii="仿宋_GB2312" w:hAnsi="仿宋_GB2312" w:eastAsia="仿宋_GB2312" w:cs="仿宋_GB2312"/>
          <w:b w:val="0"/>
          <w:bCs/>
          <w:color w:val="auto"/>
          <w:sz w:val="32"/>
          <w:szCs w:val="32"/>
          <w:highlight w:val="none"/>
          <w:lang w:val="en-US" w:eastAsia="zh-CN"/>
        </w:rPr>
        <w:t>（国家税务总局北京市税务局 国家税务总局天津市税务局 国家税务总局河北省税务局 国家税务总局山西省税务局 国家税务总局内蒙古自治区税务局公告2024年第3号）</w:t>
      </w:r>
      <w:r>
        <w:rPr>
          <w:rFonts w:hint="eastAsia" w:ascii="仿宋_GB2312" w:hAnsi="仿宋_GB2312" w:eastAsia="仿宋_GB2312" w:cs="仿宋_GB2312"/>
          <w:color w:val="auto"/>
          <w:sz w:val="32"/>
          <w:szCs w:val="32"/>
          <w:highlight w:val="none"/>
          <w:lang w:val="en-US" w:eastAsia="zh-CN"/>
        </w:rPr>
        <w:t>：“一、北京市、天津市、河北省、山西省、内蒙古自治区各级税务机关在实施税务行政处罚时，适用《裁量基准》。五、《裁量基准》施行前发生且税务机关尚未作出行政处罚决定的税收违法行为，按照原规定处理，但按照《裁量基准》处理有利于税务行政相对人的除外。”附件《华北区域税务行政处罚裁量基准》表格中第44条：“虚开发票的裁量基准:没收违法所得，同时按以下标准进行罚款：（一）虚开金额1万元以下的，可以并处5万元以下的罚款。（二）虚开金额超过1万元且50万元以下的，并处5万元以上10万元以下的罚款。（三）虚开金额超过50万元的，并处10万元以上50万元以下的罚款。”的规定，对你单位虚开发票行为按照从旧兼从轻的原则处以500,000元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（2）你单位上述违法事实以少缴税款为目的，虚开增值税专用发票、在账簿上多列支出、虚假申报，造成少缴增值税、城市维护建设税、企业所得税的行为已构成偷税。根据《中华人民共和国税收征收管理法》</w:t>
      </w:r>
      <w:r>
        <w:rPr>
          <w:rFonts w:hint="eastAsia" w:ascii="仿宋_GB2312" w:hAnsi="仿宋_GB2312" w:eastAsia="仿宋_GB2312" w:cs="仿宋_GB2312"/>
          <w:b w:val="0"/>
          <w:bCs/>
          <w:color w:val="auto"/>
          <w:sz w:val="32"/>
          <w:szCs w:val="32"/>
          <w:highlight w:val="none"/>
          <w:lang w:eastAsia="zh-CN"/>
        </w:rPr>
        <w:t>（1992年9月4日第七届全国人民代表大会常务委员会第二十七次会议通过 根据2015年4月24日第十二届全国人民代表大会常务委员会第十四次会议《全国人民代表大会常务委员会关于修改等七部法律的决定》第三次修正）</w:t>
      </w:r>
      <w:r>
        <w:rPr>
          <w:rFonts w:hint="eastAsia" w:ascii="仿宋_GB2312" w:hAnsi="仿宋_GB2312" w:eastAsia="仿宋_GB2312" w:cs="仿宋_GB2312"/>
          <w:color w:val="auto"/>
          <w:sz w:val="32"/>
          <w:szCs w:val="32"/>
          <w:highlight w:val="none"/>
          <w:lang w:val="en-US" w:eastAsia="zh-CN"/>
        </w:rPr>
        <w:t>第六十三条第一款：“纳税人伪造、变造、隐匿、擅自销毁帐簿、记帐凭证，或者在帐簿上多列支出或者不列、少列收入，或者经税务机关通知申报而拒不申报或者进行虚假的纳税申报，不缴或者少缴应纳税税款的，是偷税。对纳税人偷税的，由税务机关追缴其不缴或者少缴的税款、滞纳金，并处不缴或者少缴的税款百分之五十以上五倍以下的罚款；构成犯罪的，依法追究刑事责任。”</w:t>
      </w:r>
      <w:r>
        <w:rPr>
          <w:rFonts w:hint="eastAsia" w:ascii="仿宋_GB2312" w:hAnsi="仿宋_GB2312" w:eastAsia="仿宋_GB2312" w:cs="仿宋_GB2312"/>
          <w:b w:val="0"/>
          <w:bCs/>
          <w:color w:val="auto"/>
          <w:sz w:val="32"/>
          <w:szCs w:val="32"/>
          <w:highlight w:val="none"/>
          <w:lang w:val="en-US" w:eastAsia="zh-CN"/>
        </w:rPr>
        <w:t>及根据《国家税务总局北京市税务局 国家税务总局天津市税务局 国家税务总局河北省税务局 国家税务总局山西省税务局 国家税务总局内蒙古自治区税务局关于发布〈华北区域税务行政处罚裁量基准〉的公告》（国家税务总局北京市税务局 国家税务总局天津市税务局 国家税务总局河北省税务局 国家税务总局山西省税务局 国家税务总局内蒙古自治区税务局公告2024年第3号）：“一、北京市、天津市、河北省、山西省、内蒙古自治区各级税务机关在实施税务行政处罚时，适用《裁量基准》。五、《裁量基准》施行前发生且税务机关尚未作出行政处罚决定的税收违法行为，按照原规定处理，但按照《裁量基准》处理有利于税务行政相对人的除外。”附件《</w:t>
      </w:r>
      <w:r>
        <w:rPr>
          <w:rFonts w:hint="eastAsia" w:ascii="仿宋_GB2312" w:hAnsi="仿宋_GB2312" w:eastAsia="仿宋_GB2312" w:cs="仿宋_GB2312"/>
          <w:b w:val="0"/>
          <w:bCs/>
          <w:color w:val="auto"/>
          <w:kern w:val="2"/>
          <w:sz w:val="32"/>
          <w:szCs w:val="32"/>
          <w:highlight w:val="none"/>
          <w:lang w:val="en-US" w:eastAsia="zh-CN" w:bidi="ar-SA"/>
          <w14:ligatures w14:val="standardContextual"/>
        </w:rPr>
        <w:t>华北区域税务行政处罚裁量基准</w:t>
      </w:r>
      <w:r>
        <w:rPr>
          <w:rFonts w:hint="eastAsia" w:ascii="仿宋_GB2312" w:hAnsi="仿宋_GB2312" w:eastAsia="仿宋_GB2312" w:cs="仿宋_GB2312"/>
          <w:b w:val="0"/>
          <w:bCs/>
          <w:color w:val="auto"/>
          <w:sz w:val="32"/>
          <w:szCs w:val="32"/>
          <w:highlight w:val="none"/>
          <w:lang w:val="en-US" w:eastAsia="zh-CN"/>
        </w:rPr>
        <w:t>》表格中第18条：“纳税人伪造、变造、隐匿、擅自销毁账簿、记账凭证，或者在账簿上多列支出或者不列、少列收入，或者经税务机关通知申报而拒不申报或者进行虚假的纳税申报，不缴或者少缴应纳税款的裁量基准：（一）五年内首次因偷税被税务机关处罚，并能够配合税务机关检查，且未造成较大不良社会影响的，处不缴或者少缴的税款50%以上1倍以下的罚款。（二）五年内首次因偷税被税务机关处罚且不配合税务机关检查的，或者五年内首次因偷税被税务机关处罚且案件产生较大不良社会影响的，处不缴或者少缴的税款1倍以上2倍以下的罚款。（三）五年内二次以上因偷税被税务机关处罚的，或者逃避、拒绝检查造成严重后果的，或者案件产生重大不良社会影响的，或者有其他严重情节的，处不缴或者少缴的税款2倍以上5倍以下的罚款。”</w:t>
      </w:r>
      <w:r>
        <w:rPr>
          <w:rFonts w:hint="eastAsia" w:ascii="仿宋_GB2312" w:hAnsi="仿宋_GB2312" w:eastAsia="仿宋_GB2312" w:cs="仿宋_GB2312"/>
          <w:color w:val="auto"/>
          <w:sz w:val="32"/>
          <w:szCs w:val="32"/>
          <w:highlight w:val="none"/>
          <w:lang w:val="en-US" w:eastAsia="zh-CN"/>
        </w:rPr>
        <w:t>的规定，对你单位偷税行为按照从旧兼从轻的原则处以少缴增值税、城市维护建设税、企业所得税共计7,230,530.16元0.5倍的罚款，即：3,615,265.08元。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（3）根据《中华人民共和国行政处罚法》（1996年3月17日第八届全国人民代表大会第四次会议通过　根据2017年9月1日第十二届全国人民代表大会常务委员会第二十九次会议《关于修改〈中华人民共和国法官法〉等八部法律的决定》第二次修正）第五条第二款：“设定和实施行政处罚必须以事实为依据，与违法行为的事实、性质、情节以及社会危害程度相当。”的规定，对你单位上述违法行为按照过罚相当原则，根据《中华人民共和国税收征收管理法》（</w:t>
      </w:r>
      <w:r>
        <w:rPr>
          <w:rFonts w:hint="eastAsia" w:ascii="仿宋_GB2312" w:hAnsi="仿宋_GB2312" w:eastAsia="仿宋_GB2312" w:cs="仿宋_GB2312"/>
          <w:b w:val="0"/>
          <w:bCs/>
          <w:color w:val="auto"/>
          <w:sz w:val="32"/>
          <w:szCs w:val="32"/>
          <w:highlight w:val="none"/>
          <w:lang w:eastAsia="zh-CN"/>
        </w:rPr>
        <w:t>1992年9月4日第七届全国人民代表大会常务委员会第二十七次会议通过 根据2015年4月24日第十二届全国人民代表大会常务委员会第十四次会议《全国人民代表大会常务委员会关于修改等七部法律的决定》第三次修正</w:t>
      </w:r>
      <w:r>
        <w:rPr>
          <w:rFonts w:hint="eastAsia" w:ascii="仿宋_GB2312" w:hAnsi="仿宋_GB2312" w:eastAsia="仿宋_GB2312" w:cs="仿宋_GB2312"/>
          <w:color w:val="auto"/>
          <w:sz w:val="32"/>
          <w:szCs w:val="32"/>
          <w:highlight w:val="none"/>
          <w:lang w:val="en-US" w:eastAsia="zh-CN"/>
        </w:rPr>
        <w:t>）第六十三条第一款之规定，对你单位按照偷税</w:t>
      </w:r>
      <w:bookmarkStart w:id="0" w:name="_GoBack"/>
      <w:bookmarkEnd w:id="0"/>
      <w:r>
        <w:rPr>
          <w:rFonts w:hint="eastAsia" w:ascii="仿宋_GB2312" w:hAnsi="仿宋_GB2312" w:eastAsia="仿宋_GB2312" w:cs="仿宋_GB2312"/>
          <w:color w:val="auto"/>
          <w:sz w:val="32"/>
          <w:szCs w:val="32"/>
          <w:highlight w:val="none"/>
          <w:lang w:val="en-US" w:eastAsia="zh-CN"/>
        </w:rPr>
        <w:t xml:space="preserve">处以3,615,265.08元的罚款。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未按规定保管账簿行为的处罚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你单位存在未按规定保管账簿或者保管记账凭证和有关资料的情况，我局已责令你单位限期改正，你单位在限期内未改正。根据《中华人民共和国税收征收管理法》（1992年9月4日第七届全国人民代表大会常务委员会第二十七次会议通过 根据2015年4月24日第十二届全国人民代表大会常务委员会第十四次会议《全国人民代表大会常务委员会关于修改等七部法律的决定》第三次修正）第六十条第一款第二项：“纳税人有下列行为之一的，由税务机关责令限期改正，可以处二千元以下的罚款；情节严重的，处二千元以上一万元以下的罚款：（二）未按照规定设置、保管账簿或者保管记账凭证和有关资料的。”以及根据《国家税务总局北京市税务局 国家税务总局天津市税务局 国家税务总局河北省税务局 国家税务总局山西省税务局 国家税务总局内蒙古自治区税务局关于发布〈华北区域税务行政处罚裁量基准〉的公告》（国家税务总局北京市税务局 国家税务总局天津市税务局 国家税务总局河北省税务局 国家税务总局山西省税务局 国家税务总局内蒙古自治区税务局公告2024年第3号）：“一、北京市、天津市、河北省、山西省、内蒙古自治区各级税务机关在实施税务行政处罚时，适用《裁量基准》。五、《裁量基准》施行前发生且税务机关尚未作出行政处罚决定的税收违法行为，按照原规定处理，但按照《裁量基准》处理有利于税务行政相对人的除外。”附件《华北区域税务行政处罚裁量基准》表格中第10条:“账簿凭证管理的裁量基准：一年内首次违反且危害后果轻微，并在税务机关发现前主动改正或者在税务机关责令限期改正的期限内改正的，不予行政处罚。除前款规定情形外，按以下标准进行处罚：（一）在税务机关发现前主动改正或者在税务机关责令限期改正的期限内改正的，对个人处50元以下的罚款，对单位处1000元以下的罚款。（二）在税务机关责令限期改正的期限内未改正的，对个人处50元以上2000元以下的罚款，对单位处1000元以上2000元以下的罚款。（三）多次违反且在税务机关责令限期改正的期限内未改正的，或者因丢失、损坏、转移、隐匿账簿、记账凭证及有关资料对税务检查造成影响的，或者有其他严重情节的，处2000元以上1万元以下的罚款。”的规定，对你单位未按规定保管账簿或者保管记账凭证和有关资料限期内未改正的行为,按照从旧兼从轻的原则处以10,000元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综上，拟作出行政处罚，对你单位处以3,625,265.08元的罚款。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二、你单位有陈述、申辩的权利。请在我局作出税务行政处罚决定之前，到我局进行陈述、申辩或自行提供陈述、申辩材料；逾期不进行陈述、申辩的，视同放弃权利。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若拟对你单位罚款10000元（含10000元）以上，或符合《中华人民共和国行政处罚法》第六十三条规定的其他情形的，你单位有要求听证的权利。可自收到本告知书之日起五个工作日内向我局书面提出听证申请；逾期不提出，视为放弃听证权利。</w:t>
      </w:r>
    </w:p>
    <w:p>
      <w:pPr>
        <w:ind w:firstLine="640"/>
        <w:rPr>
          <w:rFonts w:hint="eastAsia" w:ascii="仿宋_GB2312" w:hAnsi="仿宋_GB2312" w:eastAsia="仿宋_GB2312" w:cs="仿宋_GB2312"/>
          <w:sz w:val="32"/>
          <w:szCs w:val="32"/>
        </w:rPr>
      </w:pPr>
    </w:p>
    <w:p>
      <w:pPr>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 系 人：</w:t>
      </w:r>
      <w:r>
        <w:rPr>
          <w:rFonts w:hint="eastAsia" w:ascii="仿宋_GB2312" w:hAnsi="仿宋_GB2312" w:eastAsia="仿宋_GB2312" w:cs="仿宋_GB2312"/>
          <w:sz w:val="32"/>
          <w:szCs w:val="32"/>
          <w:lang w:eastAsia="zh-CN"/>
        </w:rPr>
        <w:t>贾岩臻</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0477-8350178</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联系地址：</w:t>
      </w:r>
      <w:r>
        <w:rPr>
          <w:rFonts w:hint="eastAsia" w:ascii="仿宋_GB2312" w:hAnsi="仿宋_GB2312" w:eastAsia="仿宋_GB2312" w:cs="仿宋_GB2312"/>
          <w:sz w:val="32"/>
          <w:szCs w:val="32"/>
          <w:lang w:eastAsia="zh-CN"/>
        </w:rPr>
        <w:t>国家税务总局鄂尔多斯市税务局第二稽查局</w:t>
      </w:r>
      <w:r>
        <w:rPr>
          <w:rFonts w:hint="eastAsia" w:ascii="仿宋_GB2312" w:hAnsi="仿宋_GB2312" w:eastAsia="仿宋_GB2312" w:cs="仿宋_GB2312"/>
          <w:sz w:val="32"/>
          <w:szCs w:val="32"/>
        </w:rPr>
        <w:t xml:space="preserve"> </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邮政编码：</w:t>
      </w:r>
      <w:r>
        <w:rPr>
          <w:rFonts w:hint="eastAsia" w:ascii="仿宋_GB2312" w:hAnsi="仿宋_GB2312" w:eastAsia="仿宋_GB2312" w:cs="仿宋_GB2312"/>
          <w:sz w:val="32"/>
          <w:szCs w:val="32"/>
          <w:lang w:val="en-US" w:eastAsia="zh-CN"/>
        </w:rPr>
        <w:t>017000</w:t>
      </w:r>
      <w:r>
        <w:rPr>
          <w:rFonts w:hint="eastAsia" w:ascii="仿宋_GB2312" w:hAnsi="仿宋_GB2312" w:eastAsia="仿宋_GB2312" w:cs="仿宋_GB2312"/>
          <w:sz w:val="32"/>
          <w:szCs w:val="32"/>
        </w:rPr>
        <w:t xml:space="preserve"> </w:t>
      </w:r>
    </w:p>
    <w:p>
      <w:pPr>
        <w:ind w:firstLine="4806" w:firstLineChars="1502"/>
        <w:rPr>
          <w:rFonts w:hint="eastAsia" w:ascii="仿宋_GB2312" w:hAnsi="仿宋_GB2312" w:eastAsia="仿宋_GB2312" w:cs="仿宋_GB2312"/>
          <w:sz w:val="32"/>
          <w:szCs w:val="32"/>
        </w:rPr>
      </w:pPr>
    </w:p>
    <w:p>
      <w:pPr>
        <w:ind w:firstLine="5120" w:firstLineChars="1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二〇二六年十月十日</w:t>
      </w:r>
    </w:p>
    <w:sectPr>
      <w:footerReference r:id="rId3" w:type="default"/>
      <w:pgSz w:w="11906" w:h="16838"/>
      <w:pgMar w:top="1814"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3211A"/>
    <w:rsid w:val="02746557"/>
    <w:rsid w:val="02C44C22"/>
    <w:rsid w:val="07CE71B9"/>
    <w:rsid w:val="0BD50024"/>
    <w:rsid w:val="115301EF"/>
    <w:rsid w:val="117957D4"/>
    <w:rsid w:val="11D47C27"/>
    <w:rsid w:val="125A6436"/>
    <w:rsid w:val="153F497C"/>
    <w:rsid w:val="1C5E35EF"/>
    <w:rsid w:val="1D5A3E3D"/>
    <w:rsid w:val="1ED435BB"/>
    <w:rsid w:val="203F2D79"/>
    <w:rsid w:val="24606214"/>
    <w:rsid w:val="25014F80"/>
    <w:rsid w:val="25B52ACB"/>
    <w:rsid w:val="266F2F1E"/>
    <w:rsid w:val="26C36895"/>
    <w:rsid w:val="273E79E2"/>
    <w:rsid w:val="28747BDC"/>
    <w:rsid w:val="2AE07F99"/>
    <w:rsid w:val="2B2014BA"/>
    <w:rsid w:val="2B8E1500"/>
    <w:rsid w:val="2C742E5F"/>
    <w:rsid w:val="2DF24167"/>
    <w:rsid w:val="318A02FF"/>
    <w:rsid w:val="34876EAD"/>
    <w:rsid w:val="35816EC6"/>
    <w:rsid w:val="36F10418"/>
    <w:rsid w:val="3791791C"/>
    <w:rsid w:val="38A60B22"/>
    <w:rsid w:val="39211E06"/>
    <w:rsid w:val="3C4F16A5"/>
    <w:rsid w:val="3ED16DFA"/>
    <w:rsid w:val="3EF332CA"/>
    <w:rsid w:val="3F6F6925"/>
    <w:rsid w:val="3F9310CA"/>
    <w:rsid w:val="3FC16418"/>
    <w:rsid w:val="40013139"/>
    <w:rsid w:val="406B63F7"/>
    <w:rsid w:val="40C156F0"/>
    <w:rsid w:val="41761ABF"/>
    <w:rsid w:val="41A955A5"/>
    <w:rsid w:val="41D31B8C"/>
    <w:rsid w:val="44900899"/>
    <w:rsid w:val="4BB515FC"/>
    <w:rsid w:val="4BC73B75"/>
    <w:rsid w:val="4BFB1F02"/>
    <w:rsid w:val="4CDF26EE"/>
    <w:rsid w:val="4F7E36E3"/>
    <w:rsid w:val="538E6F23"/>
    <w:rsid w:val="55684150"/>
    <w:rsid w:val="55F94CE6"/>
    <w:rsid w:val="57545F3C"/>
    <w:rsid w:val="57ED20F6"/>
    <w:rsid w:val="58E447A3"/>
    <w:rsid w:val="5D1E1042"/>
    <w:rsid w:val="61702527"/>
    <w:rsid w:val="629C7DCA"/>
    <w:rsid w:val="6A8C5DCD"/>
    <w:rsid w:val="6B6505C2"/>
    <w:rsid w:val="6C6C24E4"/>
    <w:rsid w:val="6EE1286A"/>
    <w:rsid w:val="70703290"/>
    <w:rsid w:val="70B8385C"/>
    <w:rsid w:val="720741FC"/>
    <w:rsid w:val="72276AB3"/>
    <w:rsid w:val="779E3616"/>
    <w:rsid w:val="77C8436B"/>
    <w:rsid w:val="79284BC3"/>
    <w:rsid w:val="7A1C3281"/>
    <w:rsid w:val="7BC1513F"/>
    <w:rsid w:val="7E5407E7"/>
    <w:rsid w:val="7EB96552"/>
    <w:rsid w:val="DEBB08AB"/>
    <w:rsid w:val="F77EDCED"/>
    <w:rsid w:val="FFFFB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5"/>
    <w:basedOn w:val="6"/>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19</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2024-05-09T10:20:00Z</dcterms:created>
  <dc:creator>询问室02</dc:creator>
  <cp:lastModifiedBy>3018-2</cp:lastModifiedBy>
  <cp:lastPrinted>2026-10-26T06:41:00Z</cp:lastPrinted>
  <dcterms:modified xsi:type="dcterms:W3CDTF">2026-11-02T03:31:05Z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687C9542340D67C78403D669EBDE735F_42</vt:lpwstr>
  </property>
</Properties>
</file>