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70DC2">
      <w:pPr>
        <w:jc w:val="center"/>
        <w:rPr>
          <w:rFonts w:ascii="宋体" w:hAnsi="宋体" w:eastAsia="宋体" w:cs="宋体"/>
          <w:b/>
          <w:bCs/>
          <w:sz w:val="36"/>
          <w:szCs w:val="36"/>
        </w:rPr>
      </w:pPr>
      <w:r>
        <w:rPr>
          <w:rFonts w:ascii="宋体" w:hAnsi="宋体" w:eastAsia="宋体" w:cs="宋体"/>
          <w:b/>
          <w:bCs/>
          <w:sz w:val="36"/>
          <w:szCs w:val="36"/>
        </w:rPr>
        <w:t>国家税务总局</w:t>
      </w:r>
      <w:r>
        <w:rPr>
          <w:rFonts w:hint="eastAsia" w:ascii="宋体" w:hAnsi="宋体" w:eastAsia="宋体" w:cs="宋体"/>
          <w:b/>
          <w:bCs/>
          <w:sz w:val="36"/>
          <w:szCs w:val="36"/>
          <w:lang w:eastAsia="zh-CN"/>
        </w:rPr>
        <w:t>鄂尔多斯</w:t>
      </w:r>
      <w:r>
        <w:rPr>
          <w:rFonts w:ascii="宋体" w:hAnsi="宋体" w:eastAsia="宋体" w:cs="宋体"/>
          <w:b/>
          <w:bCs/>
          <w:sz w:val="36"/>
          <w:szCs w:val="36"/>
        </w:rPr>
        <w:t>市税务局稽查局</w:t>
      </w:r>
    </w:p>
    <w:p w14:paraId="60DDA6EB">
      <w:pPr>
        <w:jc w:val="center"/>
        <w:rPr>
          <w:rFonts w:ascii="宋体" w:hAnsi="宋体" w:eastAsia="宋体" w:cs="宋体"/>
          <w:sz w:val="24"/>
          <w:szCs w:val="24"/>
        </w:rPr>
      </w:pPr>
      <w:r>
        <w:rPr>
          <w:rFonts w:ascii="宋体" w:hAnsi="宋体" w:eastAsia="宋体" w:cs="宋体"/>
          <w:b/>
          <w:bCs/>
          <w:sz w:val="44"/>
          <w:szCs w:val="44"/>
        </w:rPr>
        <w:t>税务行政处罚事项告知书</w:t>
      </w:r>
    </w:p>
    <w:p w14:paraId="3EB1D988">
      <w:pPr>
        <w:jc w:val="center"/>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鄂</w:t>
      </w:r>
      <w:r>
        <w:rPr>
          <w:rFonts w:hint="eastAsia" w:ascii="仿宋" w:hAnsi="仿宋" w:eastAsia="仿宋" w:cs="仿宋"/>
          <w:sz w:val="32"/>
          <w:szCs w:val="32"/>
          <w:highlight w:val="none"/>
        </w:rPr>
        <w:t>税稽罚告〔20</w:t>
      </w:r>
      <w:r>
        <w:rPr>
          <w:rFonts w:hint="eastAsia" w:ascii="仿宋" w:hAnsi="仿宋" w:eastAsia="仿宋" w:cs="仿宋"/>
          <w:sz w:val="32"/>
          <w:szCs w:val="32"/>
          <w:highlight w:val="none"/>
          <w:lang w:val="en-US" w:eastAsia="zh-CN"/>
        </w:rPr>
        <w:t>26</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号</w:t>
      </w:r>
    </w:p>
    <w:p w14:paraId="10C5422C">
      <w:pPr>
        <w:jc w:val="center"/>
        <w:rPr>
          <w:rFonts w:hint="eastAsia" w:ascii="仿宋" w:hAnsi="仿宋" w:eastAsia="仿宋" w:cs="仿宋"/>
          <w:sz w:val="32"/>
          <w:szCs w:val="32"/>
          <w:highlight w:val="none"/>
        </w:rPr>
      </w:pPr>
    </w:p>
    <w:p w14:paraId="79C019D5">
      <w:pPr>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内蒙古谦合诚供应链管理有限公司（纳税人识别号：</w:t>
      </w:r>
      <w:r>
        <w:rPr>
          <w:rFonts w:hint="eastAsia" w:ascii="仿宋_GB2312" w:hAnsi="宋体" w:eastAsia="仿宋_GB2312" w:cs="Times New Roman"/>
          <w:color w:val="auto"/>
          <w:sz w:val="32"/>
          <w:szCs w:val="32"/>
          <w:lang w:val="en-US" w:eastAsia="zh-CN"/>
        </w:rPr>
        <w:t>91150602MA7GRU9Q3C</w:t>
      </w:r>
      <w:r>
        <w:rPr>
          <w:rFonts w:hint="eastAsia" w:ascii="仿宋_GB2312" w:hAnsi="仿宋_GB2312" w:eastAsia="仿宋_GB2312" w:cs="仿宋_GB2312"/>
          <w:color w:val="auto"/>
          <w:sz w:val="32"/>
          <w:szCs w:val="32"/>
          <w:highlight w:val="none"/>
          <w:shd w:val="clear" w:color="auto" w:fill="auto"/>
          <w:lang w:val="en-US" w:eastAsia="zh-CN"/>
        </w:rPr>
        <w:t>）：</w:t>
      </w:r>
    </w:p>
    <w:p w14:paraId="3C26D68C">
      <w:pPr>
        <w:ind w:firstLine="640"/>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对你（单位）（地址：内蒙古自治区鄂尔多斯市东胜区文明路32号亿昌现代城B座辅楼9012室）的税收违法行为拟于2026年11月6日之前作出行政处罚决定，根据《中华人民共和国税收征收管理法》第八条、《中华人民共和国行政处罚法》第四十四条、第六十三条、第六十四条规定，现将有关事项告知如下：</w:t>
      </w:r>
    </w:p>
    <w:p w14:paraId="3C60B48D">
      <w:pPr>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一、税务行政处罚的事实、理由、依据及拟作出的处罚决定</w:t>
      </w:r>
    </w:p>
    <w:p w14:paraId="7FE5F6DF">
      <w:pPr>
        <w:ind w:firstLine="640" w:firstLineChars="200"/>
        <w:rPr>
          <w:rFonts w:hint="eastAsia" w:ascii="仿宋" w:hAnsi="仿宋" w:eastAsia="仿宋" w:cs="仿宋"/>
          <w:sz w:val="32"/>
          <w:szCs w:val="32"/>
        </w:rPr>
      </w:pPr>
      <w:r>
        <w:rPr>
          <w:rFonts w:hint="eastAsia" w:ascii="楷体_GB2312" w:hAnsi="楷体_GB2312" w:eastAsia="楷体_GB2312" w:cs="楷体_GB2312"/>
          <w:sz w:val="32"/>
          <w:szCs w:val="32"/>
        </w:rPr>
        <w:t>（一）税务行政处罚的事实、理由、依据</w:t>
      </w:r>
      <w:r>
        <w:rPr>
          <w:rFonts w:hint="eastAsia" w:ascii="仿宋" w:hAnsi="仿宋" w:eastAsia="仿宋" w:cs="仿宋"/>
          <w:sz w:val="32"/>
          <w:szCs w:val="32"/>
        </w:rPr>
        <w:t xml:space="preserve"> </w:t>
      </w:r>
    </w:p>
    <w:p w14:paraId="373A7719">
      <w:pPr>
        <w:keepNext w:val="0"/>
        <w:keepLines w:val="0"/>
        <w:pageBreakBefore w:val="0"/>
        <w:widowControl w:val="0"/>
        <w:kinsoku/>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增值税</w:t>
      </w:r>
    </w:p>
    <w:p w14:paraId="09B1F093">
      <w:pPr>
        <w:keepNext w:val="0"/>
        <w:keepLines w:val="0"/>
        <w:pageBreakBefore w:val="0"/>
        <w:widowControl w:val="0"/>
        <w:kinsoku/>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内蒙古谦合诚供应链管理有限公司2022年6月1日至2023年2月28日期间取得内蒙古睿银供应链管理有限公司开具的增值税专用发票发票28份，发票代码：1500221130，发票号码：05601336、05611721、05611722、05611723、05611726、06321584、06321585、05611766、05611767、05611768、05611769、05611770、05611771、05611772、06324452、06330674、06330646、06335696、06335697、06335698；发票代码：1500214130，发票号码：04384323、04384324、04384384、04384385、04384386、04384387、04384388、04384389，其中06321584发票与05611721发票进行了红冲，正常抵扣的发票为26份，品目名称：原煤、粉煤、煤；金额：19,161,361.67元，税额：2,490,977.04元(税率13%)，价税合计：21,652,338.71元，数量总计：33892.43吨。经核查，你单位存在真实煤炭交易，但向你单位真实销售煤炭的上游企业未向内蒙古睿银供应链管理有限公司开具增值税专用发票，因此你单位取得并抵扣的内蒙古睿银供应链管理有限公司开具的26份增值税专用发票，属于让他人为自己开具与实际经营业务情况不符的发票，针对上述违法行为，取得的进项发票税额应全部转出，并补缴相应税款。</w:t>
      </w:r>
    </w:p>
    <w:p w14:paraId="03D5BAA0">
      <w:pPr>
        <w:keepNext w:val="0"/>
        <w:keepLines w:val="0"/>
        <w:pageBreakBefore w:val="0"/>
        <w:widowControl w:val="0"/>
        <w:kinsoku/>
        <w:overflowPunct/>
        <w:topLinePunct w:val="0"/>
        <w:autoSpaceDE/>
        <w:autoSpaceDN/>
        <w:bidi w:val="0"/>
        <w:adjustRightInd/>
        <w:spacing w:line="56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2022年6月至2023年2月实现销售收入51460310.88元，已申报销项税额6689840.41元，已申报进项税额6430104.55元，虚取发票26张，应进行进项税转出2490977.04元，应补缴增值税2490977.04元。</w:t>
      </w:r>
    </w:p>
    <w:p w14:paraId="64A5484F">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2.城市维护建设税</w:t>
      </w:r>
    </w:p>
    <w:p w14:paraId="266A9E23">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2022年6月至2023年2月应纳城市维护建设税96274.95元，已纳城市维护建设税9090.73元，应补缴城市维护建设税87184.22元。</w:t>
      </w:r>
    </w:p>
    <w:p w14:paraId="7327A1FD">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3.企业所得税</w:t>
      </w:r>
    </w:p>
    <w:p w14:paraId="7AB8F20A">
      <w:pPr>
        <w:numPr>
          <w:ilvl w:val="0"/>
          <w:numId w:val="0"/>
        </w:numPr>
        <w:ind w:firstLine="640" w:firstLineChars="200"/>
        <w:rPr>
          <w:rFonts w:hint="eastAsia" w:ascii="仿宋_GB2312" w:hAnsi="宋体" w:eastAsia="仿宋_GB2312" w:cs="Times New Roman"/>
          <w:color w:val="auto"/>
          <w:sz w:val="32"/>
          <w:szCs w:val="32"/>
          <w:highlight w:val="none"/>
          <w:lang w:val="en-US" w:eastAsia="zh-CN"/>
        </w:rPr>
      </w:pPr>
      <w:r>
        <w:rPr>
          <w:rFonts w:hint="eastAsia" w:ascii="仿宋_GB2312" w:hAnsi="宋体" w:eastAsia="仿宋_GB2312" w:cs="Times New Roman"/>
          <w:color w:val="auto"/>
          <w:sz w:val="32"/>
          <w:szCs w:val="32"/>
          <w:lang w:val="en-US" w:eastAsia="zh-CN"/>
        </w:rPr>
        <w:t>2022年6月至2023年2月你单位取得虚开增值税专用发票26张，应调增成本19161361.67元，扣减税金及附加</w:t>
      </w:r>
      <w:r>
        <w:rPr>
          <w:rFonts w:hint="eastAsia" w:ascii="仿宋_GB2312" w:hAnsi="宋体" w:eastAsia="仿宋_GB2312" w:cs="Times New Roman"/>
          <w:color w:val="auto"/>
          <w:sz w:val="32"/>
          <w:szCs w:val="32"/>
          <w:highlight w:val="none"/>
          <w:lang w:val="en-US" w:eastAsia="zh-CN"/>
        </w:rPr>
        <w:t>172755.72</w:t>
      </w:r>
      <w:r>
        <w:rPr>
          <w:rFonts w:hint="eastAsia" w:ascii="仿宋_GB2312" w:hAnsi="宋体" w:eastAsia="仿宋_GB2312" w:cs="Times New Roman"/>
          <w:color w:val="auto"/>
          <w:sz w:val="32"/>
          <w:szCs w:val="32"/>
          <w:lang w:val="en-US" w:eastAsia="zh-CN"/>
        </w:rPr>
        <w:t>元，最终应纳税调增</w:t>
      </w:r>
      <w:r>
        <w:rPr>
          <w:rFonts w:hint="eastAsia" w:ascii="仿宋_GB2312" w:hAnsi="宋体" w:eastAsia="仿宋_GB2312" w:cs="Times New Roman"/>
          <w:color w:val="auto"/>
          <w:sz w:val="32"/>
          <w:szCs w:val="32"/>
          <w:highlight w:val="none"/>
          <w:lang w:val="en-US" w:eastAsia="zh-CN"/>
        </w:rPr>
        <w:t>18988605.95</w:t>
      </w:r>
      <w:r>
        <w:rPr>
          <w:rFonts w:hint="eastAsia" w:ascii="仿宋_GB2312" w:hAnsi="宋体" w:eastAsia="仿宋_GB2312" w:cs="Times New Roman"/>
          <w:color w:val="auto"/>
          <w:sz w:val="32"/>
          <w:szCs w:val="32"/>
          <w:lang w:val="en-US" w:eastAsia="zh-CN"/>
        </w:rPr>
        <w:t>元，</w:t>
      </w:r>
      <w:r>
        <w:rPr>
          <w:rFonts w:hint="eastAsia" w:ascii="仿宋_GB2312" w:hAnsi="宋体" w:eastAsia="仿宋_GB2312" w:cs="Times New Roman"/>
          <w:color w:val="auto"/>
          <w:sz w:val="32"/>
          <w:szCs w:val="32"/>
          <w:highlight w:val="none"/>
          <w:lang w:val="en-US" w:eastAsia="zh-CN"/>
        </w:rPr>
        <w:t>应纳企业所得税4640560.69元，已纳企业所得税41465.39 元，应补缴企业所得税4599095.30元。</w:t>
      </w:r>
    </w:p>
    <w:p w14:paraId="42FC9B16">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上述违法事实，有以下证据证实：</w:t>
      </w:r>
    </w:p>
    <w:p w14:paraId="138F0CD1">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证据1：</w:t>
      </w:r>
      <w:r>
        <w:rPr>
          <w:rFonts w:hint="eastAsia" w:ascii="仿宋_GB2312" w:hAnsi="仿宋_GB2312" w:eastAsia="仿宋_GB2312" w:cs="仿宋_GB2312"/>
          <w:sz w:val="32"/>
          <w:szCs w:val="32"/>
          <w:lang w:val="en-US" w:eastAsia="zh-CN"/>
        </w:rPr>
        <w:t>内蒙古谦合诚供应链管理有限公司上游企业情况说明及佐证材料；</w:t>
      </w:r>
    </w:p>
    <w:p w14:paraId="0D77BAAE">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证据2：</w:t>
      </w:r>
      <w:r>
        <w:rPr>
          <w:rFonts w:hint="eastAsia" w:ascii="仿宋_GB2312" w:hAnsi="仿宋_GB2312" w:eastAsia="仿宋_GB2312" w:cs="仿宋_GB2312"/>
          <w:sz w:val="32"/>
          <w:szCs w:val="32"/>
          <w:lang w:val="en-US" w:eastAsia="zh-CN"/>
        </w:rPr>
        <w:t>内蒙古谦合诚供应链管理有限公司下游企业情况说明及佐证材料；</w:t>
      </w:r>
    </w:p>
    <w:p w14:paraId="2CCD4021">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证据3：</w:t>
      </w:r>
      <w:r>
        <w:rPr>
          <w:rFonts w:hint="eastAsia" w:ascii="仿宋_GB2312" w:hAnsi="仿宋_GB2312" w:eastAsia="仿宋_GB2312" w:cs="仿宋_GB2312"/>
          <w:sz w:val="32"/>
          <w:szCs w:val="32"/>
          <w:lang w:val="en-US" w:eastAsia="zh-CN"/>
        </w:rPr>
        <w:t>内蒙古谦合诚供应链管理有限公司实际控制人存款账户交易明细；</w:t>
      </w:r>
    </w:p>
    <w:p w14:paraId="5C3B0231">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证据</w:t>
      </w:r>
      <w:r>
        <w:rPr>
          <w:rFonts w:hint="eastAsia" w:ascii="仿宋_GB2312" w:hAnsi="仿宋_GB2312" w:eastAsia="仿宋_GB2312" w:cs="仿宋_GB2312"/>
          <w:sz w:val="32"/>
          <w:szCs w:val="32"/>
          <w:lang w:val="en-US" w:eastAsia="zh-CN"/>
        </w:rPr>
        <w:t>4：公安提供的银行流水；</w:t>
      </w:r>
    </w:p>
    <w:p w14:paraId="2968142D">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证据5：杭锦旗公安经侦部门提供的笔录；</w:t>
      </w:r>
    </w:p>
    <w:p w14:paraId="01FC747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证据6：资金回流情况分析；</w:t>
      </w:r>
    </w:p>
    <w:p w14:paraId="5ABF3D52">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证据7：鄂尔多斯市公安局东胜分局经济犯罪侦查大队提供的笔录和微信截图。 </w:t>
      </w:r>
    </w:p>
    <w:p w14:paraId="3D731364">
      <w:pPr>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（二）拟作出的处罚决定 </w:t>
      </w:r>
    </w:p>
    <w:p w14:paraId="3743E00E">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根据上述事实，拟作出如下处罚决定：</w:t>
      </w:r>
    </w:p>
    <w:p w14:paraId="38496BED">
      <w:pPr>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宋体" w:eastAsia="仿宋_GB2312" w:cs="Times New Roman"/>
          <w:color w:val="auto"/>
          <w:sz w:val="32"/>
          <w:szCs w:val="32"/>
          <w:lang w:val="en-US" w:eastAsia="zh-CN"/>
        </w:rPr>
        <w:t>根据《中华人民共和国发票管理办法》（中华人民共和国财政部令1993年第6号发布 根据中华人民共和国国务院令第587号修订）第三十七条：“违反本办法第二十二条第二款的规定虚开发票的，由税务机关没收违法所得;虚开金额在1万元以下的，可以并处5万元以下的罚款;虚开金额超过1万元的，并处5万元以上50万元以下的罚款;构成犯罪的，依法追究刑事责任。非法代开发票的，依照前款规定处罚。”参照国家税务总局内蒙古自治区税务局关于发布《内蒙古自治区税务行政处罚裁量基准》的公告〔2021〕9号：没收违法所得，同时按以下标准进行罚款：（一）虚开金额1万元以下的，可以并处5万元以下的罚款。（二）虚开金额超过1万元且50万元以下的，并处5万元以上10万元以下的罚款。（三）虚开金额超过50万元的，并处10万元以上50万元以下的罚款。”的规定，对你单位上述虚开增值税专用发票的行为，处以50万元的罚款，即：500</w:t>
      </w:r>
      <w:bookmarkStart w:id="0" w:name="_GoBack"/>
      <w:bookmarkEnd w:id="0"/>
      <w:r>
        <w:rPr>
          <w:rFonts w:hint="eastAsia" w:ascii="仿宋_GB2312" w:hAnsi="宋体" w:eastAsia="仿宋_GB2312" w:cs="Times New Roman"/>
          <w:color w:val="auto"/>
          <w:sz w:val="32"/>
          <w:szCs w:val="32"/>
          <w:lang w:val="en-US" w:eastAsia="zh-CN"/>
        </w:rPr>
        <w:t>000元。</w:t>
      </w:r>
    </w:p>
    <w:p w14:paraId="70CF4A08">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根据《中华人民共和国税收征收管理法》（中华人民共和国主席令2001年第49号）第六十三条第一款：“纳税人伪造、变造、隐匿、擅自销毁帐簿、记帐凭证，或者在帐簿上多列支出或者不列、少列收入，或者经税务机关通知申报而拒不申报或者进行虚假的纳税申报，不缴或者少缴应纳税款的，是偷税。对纳税人偷税的，由税务机关追缴其不缴或者少缴的税款、滞纳金，并处不缴或者少缴的税款百分之五十以上五倍以下的罚款；构成犯罪的，依法追究刑事责任。”之规定，参照《国家税务总局内蒙古自治区税务局关于发布〈内蒙古自治区税务行政处罚裁量基准〉的公告》（2021年第9号）：（一）五年内首次因偷税被税务机关处罚，并能够配合税务机关检查，且未造成较大不良社会影响的，处不缴或者少缴的税款50%以上1倍以下的罚款。（二）五年内首次因偷税被税务机关处罚且不配合税务机关检查的，或者首次因偷税被税务机关处罚且案件产生较大不良社会影响的，处不缴或者少缴的税款1倍以上2倍以下的罚款。（三）五年内二次以上因偷税被税务机关处罚的，或者逃避、拒绝检查造成严重后果的，或者案件产生重大不良社会影响的，处不缴或者少缴的税款2倍以上5倍以下的罚款。”的规定，你单位以少缴税款为目的，虚开增值税专用发票，已构成偷税，对你单位处以少缴增值税、城市维护建设税、企业所得税(合计7177256.56元)百分之五十的罚款，即：3588628.28元。</w:t>
      </w:r>
    </w:p>
    <w:p w14:paraId="5C5CAA17">
      <w:pPr>
        <w:pageBreakBefore w:val="0"/>
        <w:widowControl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_GB2312" w:hAnsi="宋体" w:eastAsia="仿宋_GB2312" w:cs="Times New Roman"/>
          <w:color w:val="auto"/>
          <w:sz w:val="32"/>
          <w:szCs w:val="32"/>
          <w:lang w:val="en-US" w:eastAsia="zh-CN"/>
        </w:rPr>
        <w:t>根据《中华人民共和国行政处罚法》（2021年修订版）（中华人民共和国主席令2021年第70号）第二十九条：“对当事人的同一个违法行为，不得给予两次以上罚款的行政处罚。同一个违法行为违反多个法律规范应当给予罚款处罚的，按照罚款数额高的规定处罚。”的规定，</w:t>
      </w:r>
      <w:r>
        <w:rPr>
          <w:rFonts w:hint="eastAsia" w:ascii="仿宋_GB2312" w:hAnsi="宋体" w:eastAsia="仿宋_GB2312" w:cs="Times New Roman"/>
          <w:color w:val="auto"/>
          <w:sz w:val="32"/>
          <w:szCs w:val="32"/>
          <w:highlight w:val="none"/>
          <w:lang w:val="en-US" w:eastAsia="zh-CN"/>
        </w:rPr>
        <w:t>因此对你单位上述违法事实处以罚款3588628.28元</w:t>
      </w:r>
      <w:r>
        <w:rPr>
          <w:rFonts w:hint="eastAsia" w:ascii="仿宋" w:hAnsi="仿宋" w:eastAsia="仿宋" w:cs="仿宋"/>
          <w:color w:val="000000"/>
          <w:sz w:val="32"/>
          <w:szCs w:val="32"/>
          <w:highlight w:val="none"/>
          <w:lang w:val="en-US" w:eastAsia="zh-CN"/>
        </w:rPr>
        <w:t>。</w:t>
      </w:r>
    </w:p>
    <w:p w14:paraId="0D906D5F">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二、你（单位）有陈述、申辩的权利。请在我局作出税务行政处罚决定之前，到我局进行陈述、申辩或自行提供陈述、申辩材料；逾期不进行陈述、申辩的，视同放弃权利。 </w:t>
      </w:r>
    </w:p>
    <w:p w14:paraId="7D1F4212">
      <w:pPr>
        <w:numPr>
          <w:ilvl w:val="0"/>
          <w:numId w:val="0"/>
        </w:num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三、若拟对你罚款 2000 元（含 2000 元）以上，拟对你单位罚款10000元（含 10000 元）以上，或符合《中华人民共和国行政处罚法》第六十三条规定的其他情形的，你（单位）有要求听证的权利。可自收到本告知书之日起五个工作日内向我局书面提出听证申请；逾期不提出，视为放弃听证权利。</w:t>
      </w:r>
    </w:p>
    <w:p w14:paraId="78F8EA33">
      <w:pPr>
        <w:numPr>
          <w:ilvl w:val="0"/>
          <w:numId w:val="0"/>
        </w:numPr>
        <w:ind w:firstLine="640" w:firstLineChars="200"/>
        <w:rPr>
          <w:rFonts w:hint="eastAsia" w:ascii="仿宋_GB2312" w:hAnsi="仿宋_GB2312" w:eastAsia="仿宋_GB2312" w:cs="仿宋_GB2312"/>
          <w:color w:val="auto"/>
          <w:sz w:val="32"/>
          <w:szCs w:val="32"/>
          <w:lang w:val="en-US" w:eastAsia="zh-CN"/>
        </w:rPr>
      </w:pPr>
    </w:p>
    <w:p w14:paraId="51CF8143">
      <w:pPr>
        <w:numPr>
          <w:ilvl w:val="0"/>
          <w:numId w:val="0"/>
        </w:numPr>
        <w:ind w:firstLine="640" w:firstLineChars="200"/>
        <w:rPr>
          <w:rFonts w:hint="eastAsia" w:ascii="仿宋_GB2312" w:hAnsi="仿宋_GB2312" w:eastAsia="仿宋_GB2312" w:cs="仿宋_GB2312"/>
          <w:color w:val="auto"/>
          <w:sz w:val="32"/>
          <w:szCs w:val="32"/>
          <w:lang w:val="en-US" w:eastAsia="zh-CN"/>
        </w:rPr>
      </w:pPr>
    </w:p>
    <w:p w14:paraId="50EBF3F0">
      <w:pPr>
        <w:ind w:firstLine="64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联 系 人：</w:t>
      </w:r>
      <w:r>
        <w:rPr>
          <w:rFonts w:hint="eastAsia" w:ascii="仿宋_GB2312" w:hAnsi="仿宋_GB2312" w:eastAsia="仿宋_GB2312" w:cs="仿宋_GB2312"/>
          <w:sz w:val="32"/>
          <w:szCs w:val="32"/>
          <w:highlight w:val="none"/>
          <w:lang w:eastAsia="zh-CN"/>
        </w:rPr>
        <w:t>何娟</w:t>
      </w:r>
    </w:p>
    <w:p w14:paraId="7BDDEDED">
      <w:pPr>
        <w:ind w:firstLine="64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联系电话：</w:t>
      </w:r>
      <w:r>
        <w:rPr>
          <w:rFonts w:hint="eastAsia" w:ascii="仿宋_GB2312" w:hAnsi="仿宋_GB2312" w:eastAsia="仿宋_GB2312" w:cs="仿宋_GB2312"/>
          <w:sz w:val="32"/>
          <w:szCs w:val="32"/>
          <w:highlight w:val="none"/>
          <w:lang w:val="en-US" w:eastAsia="zh-CN"/>
        </w:rPr>
        <w:t>0477-8397532</w:t>
      </w:r>
    </w:p>
    <w:p w14:paraId="6E5FD593">
      <w:pPr>
        <w:ind w:firstLine="64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联系地址：</w:t>
      </w:r>
      <w:r>
        <w:rPr>
          <w:rFonts w:hint="eastAsia" w:ascii="仿宋_GB2312" w:hAnsi="仿宋_GB2312" w:eastAsia="仿宋_GB2312" w:cs="仿宋_GB2312"/>
          <w:sz w:val="32"/>
          <w:szCs w:val="32"/>
          <w:highlight w:val="none"/>
          <w:lang w:eastAsia="zh-CN"/>
        </w:rPr>
        <w:t>鄂尔多斯市康巴什区正阳街民富路鄂尔多斯市税务局</w:t>
      </w:r>
      <w:r>
        <w:rPr>
          <w:rFonts w:hint="eastAsia" w:ascii="仿宋_GB2312" w:hAnsi="仿宋_GB2312" w:eastAsia="仿宋_GB2312" w:cs="仿宋_GB2312"/>
          <w:sz w:val="32"/>
          <w:szCs w:val="32"/>
          <w:highlight w:val="none"/>
          <w:lang w:val="en-US" w:eastAsia="zh-CN"/>
        </w:rPr>
        <w:t>3021室</w:t>
      </w:r>
    </w:p>
    <w:p w14:paraId="06EAA4AF">
      <w:pPr>
        <w:ind w:firstLine="64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邮政编码：</w:t>
      </w:r>
      <w:r>
        <w:rPr>
          <w:rFonts w:hint="eastAsia" w:ascii="仿宋_GB2312" w:hAnsi="仿宋_GB2312" w:eastAsia="仿宋_GB2312" w:cs="仿宋_GB2312"/>
          <w:sz w:val="32"/>
          <w:szCs w:val="32"/>
          <w:highlight w:val="none"/>
          <w:lang w:val="en-US" w:eastAsia="zh-CN"/>
        </w:rPr>
        <w:t>017010</w:t>
      </w:r>
    </w:p>
    <w:p w14:paraId="6E155264">
      <w:pPr>
        <w:jc w:val="right"/>
        <w:rPr>
          <w:rFonts w:hint="eastAsia" w:ascii="仿宋" w:hAnsi="仿宋" w:eastAsia="仿宋" w:cs="仿宋"/>
          <w:sz w:val="32"/>
          <w:szCs w:val="32"/>
          <w:lang w:eastAsia="zh-CN"/>
        </w:rPr>
      </w:pPr>
    </w:p>
    <w:p w14:paraId="069BCBCD">
      <w:pPr>
        <w:jc w:val="right"/>
        <w:rPr>
          <w:rFonts w:hint="eastAsia" w:ascii="仿宋" w:hAnsi="仿宋" w:eastAsia="仿宋" w:cs="仿宋"/>
          <w:sz w:val="32"/>
          <w:szCs w:val="32"/>
          <w:lang w:eastAsia="zh-CN"/>
        </w:rPr>
      </w:pPr>
    </w:p>
    <w:p w14:paraId="43D8639F">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国家税务总局鄂尔多斯市税务局稽查局</w:t>
      </w:r>
      <w:r>
        <w:rPr>
          <w:rFonts w:hint="eastAsia" w:ascii="仿宋_GB2312" w:hAnsi="仿宋_GB2312" w:eastAsia="仿宋_GB2312" w:cs="仿宋_GB2312"/>
          <w:sz w:val="32"/>
          <w:szCs w:val="32"/>
        </w:rPr>
        <w:t xml:space="preserve"> </w:t>
      </w:r>
    </w:p>
    <w:p w14:paraId="289748F3">
      <w:pPr>
        <w:ind w:firstLine="4480" w:firstLineChars="14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8月6日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Cambria">
    <w:panose1 w:val="02040803050406030204"/>
    <w:charset w:val="00"/>
    <w:family w:val="auto"/>
    <w:pitch w:val="default"/>
    <w:sig w:usb0="E00006FF" w:usb1="4000045F" w:usb2="00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46557"/>
    <w:rsid w:val="02C44C22"/>
    <w:rsid w:val="03053B37"/>
    <w:rsid w:val="07CE71B9"/>
    <w:rsid w:val="0BD50024"/>
    <w:rsid w:val="115301EF"/>
    <w:rsid w:val="117957D4"/>
    <w:rsid w:val="11D47C27"/>
    <w:rsid w:val="153F497C"/>
    <w:rsid w:val="1A40200C"/>
    <w:rsid w:val="1D5A3E3D"/>
    <w:rsid w:val="1ED435BB"/>
    <w:rsid w:val="1F976FE0"/>
    <w:rsid w:val="23F072B0"/>
    <w:rsid w:val="24606214"/>
    <w:rsid w:val="24A15608"/>
    <w:rsid w:val="25014F80"/>
    <w:rsid w:val="25223A16"/>
    <w:rsid w:val="25B52ACB"/>
    <w:rsid w:val="26C36895"/>
    <w:rsid w:val="273E79E2"/>
    <w:rsid w:val="28747BDC"/>
    <w:rsid w:val="2AE07F99"/>
    <w:rsid w:val="2C742E5F"/>
    <w:rsid w:val="2FD79A71"/>
    <w:rsid w:val="2FFD4822"/>
    <w:rsid w:val="318A02FF"/>
    <w:rsid w:val="32CB33CD"/>
    <w:rsid w:val="35816EC6"/>
    <w:rsid w:val="36F10418"/>
    <w:rsid w:val="3791791C"/>
    <w:rsid w:val="38A60B22"/>
    <w:rsid w:val="3C4F16A5"/>
    <w:rsid w:val="3CDE519E"/>
    <w:rsid w:val="3ED16DFA"/>
    <w:rsid w:val="3EF332CA"/>
    <w:rsid w:val="3F9310CA"/>
    <w:rsid w:val="3FC16418"/>
    <w:rsid w:val="3FDA5C62"/>
    <w:rsid w:val="40013139"/>
    <w:rsid w:val="406B63F7"/>
    <w:rsid w:val="40C156F0"/>
    <w:rsid w:val="41761ABF"/>
    <w:rsid w:val="41A955A5"/>
    <w:rsid w:val="41D31B8C"/>
    <w:rsid w:val="424A2699"/>
    <w:rsid w:val="44900899"/>
    <w:rsid w:val="475274BC"/>
    <w:rsid w:val="4BC73B75"/>
    <w:rsid w:val="4CDF26EE"/>
    <w:rsid w:val="4E121624"/>
    <w:rsid w:val="4EE58F56"/>
    <w:rsid w:val="50D03297"/>
    <w:rsid w:val="551003EB"/>
    <w:rsid w:val="55684150"/>
    <w:rsid w:val="56232E68"/>
    <w:rsid w:val="578FDD46"/>
    <w:rsid w:val="57ED20F6"/>
    <w:rsid w:val="59CF58E4"/>
    <w:rsid w:val="5AB70334"/>
    <w:rsid w:val="5B7BA9C9"/>
    <w:rsid w:val="5CE477AD"/>
    <w:rsid w:val="5D1E1042"/>
    <w:rsid w:val="5DEB4F0D"/>
    <w:rsid w:val="5FA5701D"/>
    <w:rsid w:val="629C7DCA"/>
    <w:rsid w:val="66D316CE"/>
    <w:rsid w:val="6A1F2398"/>
    <w:rsid w:val="6B6505C2"/>
    <w:rsid w:val="6B7FB4B8"/>
    <w:rsid w:val="6F0B25C5"/>
    <w:rsid w:val="6FFF99F8"/>
    <w:rsid w:val="70B8385C"/>
    <w:rsid w:val="720741FC"/>
    <w:rsid w:val="72276AB3"/>
    <w:rsid w:val="726B6CF6"/>
    <w:rsid w:val="733A898E"/>
    <w:rsid w:val="77A74124"/>
    <w:rsid w:val="77C8436B"/>
    <w:rsid w:val="79284BC3"/>
    <w:rsid w:val="7B9E365B"/>
    <w:rsid w:val="7BC1513F"/>
    <w:rsid w:val="7E5407E7"/>
    <w:rsid w:val="7F7814E8"/>
    <w:rsid w:val="7FBEF2D3"/>
    <w:rsid w:val="7FD9D002"/>
    <w:rsid w:val="9D3B0135"/>
    <w:rsid w:val="B2DED966"/>
    <w:rsid w:val="BF7F7980"/>
    <w:rsid w:val="D5D439B5"/>
    <w:rsid w:val="EDFF86E4"/>
    <w:rsid w:val="FAFD7673"/>
    <w:rsid w:val="FCBFA63A"/>
    <w:rsid w:val="FDA76632"/>
    <w:rsid w:val="FDBDAAE7"/>
    <w:rsid w:val="FFFF5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itle"/>
    <w:basedOn w:val="1"/>
    <w:next w:val="1"/>
    <w:qFormat/>
    <w:uiPriority w:val="0"/>
    <w:pPr>
      <w:spacing w:before="240" w:after="60"/>
      <w:jc w:val="center"/>
      <w:outlineLvl w:val="0"/>
    </w:pPr>
    <w:rPr>
      <w:rFonts w:ascii="Cambria" w:hAnsi="Cambria"/>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53</TotalTime>
  <ScaleCrop>false</ScaleCrop>
  <LinksUpToDate>false</LinksUpToDate>
  <CharactersWithSpaces>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2024-05-10T02:20:00Z</dcterms:created>
  <dc:creator>询问室02</dc:creator>
  <cp:lastModifiedBy>hejuan</cp:lastModifiedBy>
  <cp:lastPrinted>2026-02-08T02:22:00Z</cp:lastPrinted>
  <dcterms:modified xsi:type="dcterms:W3CDTF">2026-09-14T16:59:39Z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65E5FB47DE5E793A18A7726A6498243C_43</vt:lpwstr>
  </property>
</Properties>
</file>