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10E" w:rsidRPr="00C859B3" w:rsidRDefault="0068665A" w:rsidP="00C859B3">
      <w:pPr>
        <w:pStyle w:val="a3"/>
        <w:widowControl/>
        <w:shd w:val="clear" w:color="auto" w:fill="FFFFFF"/>
        <w:overflowPunct w:val="0"/>
        <w:spacing w:beforeAutospacing="0" w:afterAutospacing="0" w:line="560" w:lineRule="exact"/>
        <w:jc w:val="center"/>
        <w:textAlignment w:val="top"/>
        <w:rPr>
          <w:rStyle w:val="a4"/>
          <w:rFonts w:ascii="方正小标宋简体" w:eastAsia="方正小标宋简体" w:hAnsi="Arial" w:cs="Arial" w:hint="eastAsia"/>
          <w:b w:val="0"/>
          <w:color w:val="333333"/>
          <w:sz w:val="44"/>
          <w:szCs w:val="44"/>
          <w:shd w:val="clear" w:color="auto" w:fill="FFFFFF"/>
        </w:rPr>
      </w:pPr>
      <w:r w:rsidRPr="00C859B3">
        <w:rPr>
          <w:rStyle w:val="a4"/>
          <w:rFonts w:ascii="方正小标宋简体" w:eastAsia="方正小标宋简体" w:hAnsi="Arial" w:cs="Arial" w:hint="eastAsia"/>
          <w:b w:val="0"/>
          <w:color w:val="333333"/>
          <w:sz w:val="44"/>
          <w:szCs w:val="44"/>
          <w:shd w:val="clear" w:color="auto" w:fill="FFFFFF"/>
        </w:rPr>
        <w:t>国家税务总局鄂尔多斯市税务局稽查局</w:t>
      </w:r>
    </w:p>
    <w:p w:rsidR="005A510E" w:rsidRPr="00C859B3" w:rsidRDefault="0068665A" w:rsidP="00C859B3">
      <w:pPr>
        <w:pStyle w:val="a3"/>
        <w:widowControl/>
        <w:shd w:val="clear" w:color="auto" w:fill="FFFFFF"/>
        <w:overflowPunct w:val="0"/>
        <w:spacing w:beforeAutospacing="0" w:afterAutospacing="0" w:line="560" w:lineRule="exact"/>
        <w:jc w:val="center"/>
        <w:textAlignment w:val="top"/>
        <w:rPr>
          <w:rStyle w:val="a4"/>
          <w:rFonts w:ascii="方正小标宋简体" w:eastAsia="方正小标宋简体" w:hAnsi="Arial" w:cs="Arial" w:hint="eastAsia"/>
          <w:b w:val="0"/>
          <w:color w:val="333333"/>
          <w:spacing w:val="-20"/>
          <w:sz w:val="44"/>
          <w:szCs w:val="44"/>
          <w:shd w:val="clear" w:color="auto" w:fill="FFFFFF"/>
        </w:rPr>
      </w:pPr>
      <w:r w:rsidRPr="00C859B3">
        <w:rPr>
          <w:rStyle w:val="a4"/>
          <w:rFonts w:ascii="方正小标宋简体" w:eastAsia="方正小标宋简体" w:hAnsi="Arial" w:cs="Arial" w:hint="eastAsia"/>
          <w:b w:val="0"/>
          <w:color w:val="333333"/>
          <w:spacing w:val="-20"/>
          <w:sz w:val="44"/>
          <w:szCs w:val="44"/>
          <w:shd w:val="clear" w:color="auto" w:fill="FFFFFF"/>
        </w:rPr>
        <w:t>“双随机、</w:t>
      </w:r>
      <w:proofErr w:type="gramStart"/>
      <w:r w:rsidRPr="00C859B3">
        <w:rPr>
          <w:rStyle w:val="a4"/>
          <w:rFonts w:ascii="方正小标宋简体" w:eastAsia="方正小标宋简体" w:hAnsi="Arial" w:cs="Arial" w:hint="eastAsia"/>
          <w:b w:val="0"/>
          <w:color w:val="333333"/>
          <w:spacing w:val="-20"/>
          <w:sz w:val="44"/>
          <w:szCs w:val="44"/>
          <w:shd w:val="clear" w:color="auto" w:fill="FFFFFF"/>
        </w:rPr>
        <w:t>一</w:t>
      </w:r>
      <w:proofErr w:type="gramEnd"/>
      <w:r w:rsidRPr="00C859B3">
        <w:rPr>
          <w:rStyle w:val="a4"/>
          <w:rFonts w:ascii="方正小标宋简体" w:eastAsia="方正小标宋简体" w:hAnsi="Arial" w:cs="Arial" w:hint="eastAsia"/>
          <w:b w:val="0"/>
          <w:color w:val="333333"/>
          <w:spacing w:val="-20"/>
          <w:sz w:val="44"/>
          <w:szCs w:val="44"/>
          <w:shd w:val="clear" w:color="auto" w:fill="FFFFFF"/>
        </w:rPr>
        <w:t>公开”监管工作实施细则</w:t>
      </w:r>
    </w:p>
    <w:p w:rsidR="005A510E" w:rsidRDefault="005A510E" w:rsidP="00C859B3">
      <w:pPr>
        <w:pStyle w:val="a3"/>
        <w:widowControl/>
        <w:shd w:val="clear" w:color="auto" w:fill="FFFFFF"/>
        <w:overflowPunct w:val="0"/>
        <w:spacing w:beforeAutospacing="0" w:afterAutospacing="0" w:line="560" w:lineRule="exact"/>
        <w:ind w:firstLine="560"/>
        <w:jc w:val="center"/>
        <w:textAlignment w:val="top"/>
        <w:rPr>
          <w:rStyle w:val="a4"/>
          <w:rFonts w:ascii="Arial" w:hAnsi="Arial" w:cs="Arial"/>
          <w:color w:val="333333"/>
          <w:sz w:val="36"/>
          <w:szCs w:val="36"/>
          <w:shd w:val="clear" w:color="auto" w:fill="FFFFFF"/>
        </w:rPr>
      </w:pPr>
    </w:p>
    <w:p w:rsidR="005A510E" w:rsidRDefault="0068665A" w:rsidP="00C859B3">
      <w:pPr>
        <w:pStyle w:val="a3"/>
        <w:widowControl/>
        <w:shd w:val="clear" w:color="auto" w:fill="FFFFFF"/>
        <w:overflowPunct w:val="0"/>
        <w:spacing w:beforeAutospacing="0" w:afterAutospacing="0" w:line="560" w:lineRule="exact"/>
        <w:jc w:val="center"/>
        <w:textAlignment w:val="top"/>
        <w:rPr>
          <w:rFonts w:ascii="Arial" w:hAnsi="Arial" w:cs="Arial"/>
          <w:color w:val="333333"/>
          <w:sz w:val="28"/>
          <w:szCs w:val="28"/>
        </w:rPr>
      </w:pPr>
      <w:r>
        <w:rPr>
          <w:rStyle w:val="a4"/>
          <w:rFonts w:ascii="Arial" w:hAnsi="Arial" w:cs="Arial"/>
          <w:color w:val="333333"/>
          <w:sz w:val="28"/>
          <w:szCs w:val="28"/>
          <w:shd w:val="clear" w:color="auto" w:fill="FFFFFF"/>
        </w:rPr>
        <w:t>第一章</w:t>
      </w:r>
      <w:r>
        <w:rPr>
          <w:rStyle w:val="a4"/>
          <w:rFonts w:ascii="Arial" w:hAnsi="Arial" w:cs="Arial"/>
          <w:color w:val="333333"/>
          <w:sz w:val="28"/>
          <w:szCs w:val="28"/>
          <w:shd w:val="clear" w:color="auto" w:fill="FFFFFF"/>
        </w:rPr>
        <w:t xml:space="preserve"> </w:t>
      </w:r>
      <w:r>
        <w:rPr>
          <w:rStyle w:val="a4"/>
          <w:rFonts w:ascii="Arial" w:hAnsi="Arial" w:cs="Arial"/>
          <w:color w:val="333333"/>
          <w:sz w:val="28"/>
          <w:szCs w:val="28"/>
          <w:shd w:val="clear" w:color="auto" w:fill="FFFFFF"/>
        </w:rPr>
        <w:t>总</w:t>
      </w:r>
      <w:r>
        <w:rPr>
          <w:rStyle w:val="a4"/>
          <w:rFonts w:ascii="Arial" w:hAnsi="Arial" w:cs="Arial"/>
          <w:color w:val="333333"/>
          <w:sz w:val="28"/>
          <w:szCs w:val="28"/>
          <w:shd w:val="clear" w:color="auto" w:fill="FFFFFF"/>
        </w:rPr>
        <w:t xml:space="preserve"> </w:t>
      </w:r>
      <w:r>
        <w:rPr>
          <w:rStyle w:val="a4"/>
          <w:rFonts w:ascii="Arial" w:hAnsi="Arial" w:cs="Arial"/>
          <w:color w:val="333333"/>
          <w:sz w:val="28"/>
          <w:szCs w:val="28"/>
          <w:shd w:val="clear" w:color="auto" w:fill="FFFFFF"/>
        </w:rPr>
        <w:t>则</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第一条 为推进“双随机、</w:t>
      </w:r>
      <w:proofErr w:type="gramStart"/>
      <w:r w:rsidRPr="00C859B3">
        <w:rPr>
          <w:rFonts w:ascii="仿宋_GB2312" w:eastAsia="仿宋_GB2312" w:hAnsi="Arial" w:cs="Arial" w:hint="eastAsia"/>
          <w:color w:val="333333"/>
          <w:sz w:val="28"/>
          <w:szCs w:val="28"/>
          <w:shd w:val="clear" w:color="auto" w:fill="FFFFFF"/>
        </w:rPr>
        <w:t>一</w:t>
      </w:r>
      <w:proofErr w:type="gramEnd"/>
      <w:r w:rsidRPr="00C859B3">
        <w:rPr>
          <w:rFonts w:ascii="仿宋_GB2312" w:eastAsia="仿宋_GB2312" w:hAnsi="Arial" w:cs="Arial" w:hint="eastAsia"/>
          <w:color w:val="333333"/>
          <w:sz w:val="28"/>
          <w:szCs w:val="28"/>
          <w:shd w:val="clear" w:color="auto" w:fill="FFFFFF"/>
        </w:rPr>
        <w:t>公开”监管工作，增强税务稽查执法效能，保障纳税人合法权益，根据《中华人民共和国税收征收管理法》（以下简称《税收征收管理法》）及其实施细则有关规定，制定本细则。</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第二条 本细则所称“双随机、</w:t>
      </w:r>
      <w:proofErr w:type="gramStart"/>
      <w:r w:rsidRPr="00C859B3">
        <w:rPr>
          <w:rFonts w:ascii="仿宋_GB2312" w:eastAsia="仿宋_GB2312" w:hAnsi="Arial" w:cs="Arial" w:hint="eastAsia"/>
          <w:color w:val="333333"/>
          <w:sz w:val="28"/>
          <w:szCs w:val="28"/>
          <w:shd w:val="clear" w:color="auto" w:fill="FFFFFF"/>
        </w:rPr>
        <w:t>一</w:t>
      </w:r>
      <w:proofErr w:type="gramEnd"/>
      <w:r w:rsidRPr="00C859B3">
        <w:rPr>
          <w:rFonts w:ascii="仿宋_GB2312" w:eastAsia="仿宋_GB2312" w:hAnsi="Arial" w:cs="Arial" w:hint="eastAsia"/>
          <w:color w:val="333333"/>
          <w:sz w:val="28"/>
          <w:szCs w:val="28"/>
          <w:shd w:val="clear" w:color="auto" w:fill="FFFFFF"/>
        </w:rPr>
        <w:t>公开”监管工作，是指税务稽查部门行使《税收征收管理法》及其实施细则确定和国家税务总局授权的职责，依法检查纳税人、扣缴义务人和其他涉税当事人（以下统称为“纳税人”）履行纳税义务、扣缴税款义务情况及其他税法遵从情况时，采取随机抽取抽查对象、随机选派检查人员的方式，并及时公开抽查情况和查处结果的执法活动。</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“双随机、</w:t>
      </w:r>
      <w:proofErr w:type="gramStart"/>
      <w:r w:rsidRPr="00C859B3">
        <w:rPr>
          <w:rFonts w:ascii="仿宋_GB2312" w:eastAsia="仿宋_GB2312" w:hAnsi="Arial" w:cs="Arial" w:hint="eastAsia"/>
          <w:color w:val="333333"/>
          <w:sz w:val="28"/>
          <w:szCs w:val="28"/>
          <w:shd w:val="clear" w:color="auto" w:fill="FFFFFF"/>
        </w:rPr>
        <w:t>一</w:t>
      </w:r>
      <w:proofErr w:type="gramEnd"/>
      <w:r w:rsidRPr="00C859B3">
        <w:rPr>
          <w:rFonts w:ascii="仿宋_GB2312" w:eastAsia="仿宋_GB2312" w:hAnsi="Arial" w:cs="Arial" w:hint="eastAsia"/>
          <w:color w:val="333333"/>
          <w:sz w:val="28"/>
          <w:szCs w:val="28"/>
          <w:shd w:val="clear" w:color="auto" w:fill="FFFFFF"/>
        </w:rPr>
        <w:t>公开”监管工作的基本任务，是规范执法行为，提高执法效能，促进税法遵从和公平竞争。</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第三条 “双随机、</w:t>
      </w:r>
      <w:proofErr w:type="gramStart"/>
      <w:r w:rsidRPr="00C859B3">
        <w:rPr>
          <w:rFonts w:ascii="仿宋_GB2312" w:eastAsia="仿宋_GB2312" w:hAnsi="Arial" w:cs="Arial" w:hint="eastAsia"/>
          <w:color w:val="333333"/>
          <w:sz w:val="28"/>
          <w:szCs w:val="28"/>
          <w:shd w:val="clear" w:color="auto" w:fill="FFFFFF"/>
        </w:rPr>
        <w:t>一</w:t>
      </w:r>
      <w:proofErr w:type="gramEnd"/>
      <w:r w:rsidRPr="00C859B3">
        <w:rPr>
          <w:rFonts w:ascii="仿宋_GB2312" w:eastAsia="仿宋_GB2312" w:hAnsi="Arial" w:cs="Arial" w:hint="eastAsia"/>
          <w:color w:val="333333"/>
          <w:sz w:val="28"/>
          <w:szCs w:val="28"/>
          <w:shd w:val="clear" w:color="auto" w:fill="FFFFFF"/>
        </w:rPr>
        <w:t>公开”监管工作应当遵循依法实施、公正高效、公开透明、分类分级的原则，避免多头重复检查和交叉重叠执法，切实减轻纳税人负担。</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第四条 随机抽查对象名录库、随机抽查执法检查人员名录库的建立、运用和管理，依照国家税务总局有关规定执行。</w:t>
      </w:r>
    </w:p>
    <w:p w:rsidR="005A510E" w:rsidRDefault="0068665A" w:rsidP="00C859B3">
      <w:pPr>
        <w:pStyle w:val="a3"/>
        <w:widowControl/>
        <w:shd w:val="clear" w:color="auto" w:fill="FFFFFF"/>
        <w:overflowPunct w:val="0"/>
        <w:spacing w:beforeAutospacing="0" w:afterAutospacing="0" w:line="560" w:lineRule="exact"/>
        <w:jc w:val="center"/>
        <w:textAlignment w:val="top"/>
        <w:rPr>
          <w:rStyle w:val="a4"/>
          <w:rFonts w:ascii="Arial" w:hAnsi="Arial" w:cs="Arial"/>
          <w:color w:val="333333"/>
          <w:sz w:val="28"/>
          <w:szCs w:val="28"/>
          <w:shd w:val="clear" w:color="auto" w:fill="FFFFFF"/>
        </w:rPr>
      </w:pPr>
      <w:r>
        <w:rPr>
          <w:rStyle w:val="a4"/>
          <w:rFonts w:ascii="Arial" w:hAnsi="Arial" w:cs="Arial"/>
          <w:color w:val="333333"/>
          <w:sz w:val="28"/>
          <w:szCs w:val="28"/>
          <w:shd w:val="clear" w:color="auto" w:fill="FFFFFF"/>
        </w:rPr>
        <w:t>第二章</w:t>
      </w:r>
      <w:r>
        <w:rPr>
          <w:rStyle w:val="a4"/>
          <w:rFonts w:ascii="Arial" w:hAnsi="Arial" w:cs="Arial"/>
          <w:color w:val="333333"/>
          <w:sz w:val="28"/>
          <w:szCs w:val="28"/>
          <w:shd w:val="clear" w:color="auto" w:fill="FFFFFF"/>
        </w:rPr>
        <w:t xml:space="preserve"> </w:t>
      </w:r>
      <w:r>
        <w:rPr>
          <w:rStyle w:val="a4"/>
          <w:rFonts w:ascii="Arial" w:hAnsi="Arial" w:cs="Arial"/>
          <w:color w:val="333333"/>
          <w:sz w:val="28"/>
          <w:szCs w:val="28"/>
          <w:shd w:val="clear" w:color="auto" w:fill="FFFFFF"/>
        </w:rPr>
        <w:t>随机抽查事项</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lastRenderedPageBreak/>
        <w:t>第五条 鄂尔多斯市税务局“双随机、</w:t>
      </w:r>
      <w:proofErr w:type="gramStart"/>
      <w:r w:rsidRPr="00C859B3">
        <w:rPr>
          <w:rFonts w:ascii="仿宋_GB2312" w:eastAsia="仿宋_GB2312" w:hAnsi="Arial" w:cs="Arial" w:hint="eastAsia"/>
          <w:color w:val="333333"/>
          <w:sz w:val="28"/>
          <w:szCs w:val="28"/>
          <w:shd w:val="clear" w:color="auto" w:fill="FFFFFF"/>
        </w:rPr>
        <w:t>一</w:t>
      </w:r>
      <w:proofErr w:type="gramEnd"/>
      <w:r w:rsidRPr="00C859B3">
        <w:rPr>
          <w:rFonts w:ascii="仿宋_GB2312" w:eastAsia="仿宋_GB2312" w:hAnsi="Arial" w:cs="Arial" w:hint="eastAsia"/>
          <w:color w:val="333333"/>
          <w:sz w:val="28"/>
          <w:szCs w:val="28"/>
          <w:shd w:val="clear" w:color="auto" w:fill="FFFFFF"/>
        </w:rPr>
        <w:t>公开”监管工作的实施主体是鄂尔多斯市税务局稽查部门，负责组织、协调、实施辖区内“双随机、</w:t>
      </w:r>
      <w:proofErr w:type="gramStart"/>
      <w:r w:rsidRPr="00C859B3">
        <w:rPr>
          <w:rFonts w:ascii="仿宋_GB2312" w:eastAsia="仿宋_GB2312" w:hAnsi="Arial" w:cs="Arial" w:hint="eastAsia"/>
          <w:color w:val="333333"/>
          <w:sz w:val="28"/>
          <w:szCs w:val="28"/>
          <w:shd w:val="clear" w:color="auto" w:fill="FFFFFF"/>
        </w:rPr>
        <w:t>一</w:t>
      </w:r>
      <w:proofErr w:type="gramEnd"/>
      <w:r w:rsidRPr="00C859B3">
        <w:rPr>
          <w:rFonts w:ascii="仿宋_GB2312" w:eastAsia="仿宋_GB2312" w:hAnsi="Arial" w:cs="Arial" w:hint="eastAsia"/>
          <w:color w:val="333333"/>
          <w:sz w:val="28"/>
          <w:szCs w:val="28"/>
          <w:shd w:val="clear" w:color="auto" w:fill="FFFFFF"/>
        </w:rPr>
        <w:t>公开”监管工作，对上级稽查局随机抽取的抽查对象实施稽查。</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第六条</w:t>
      </w:r>
      <w:r w:rsidRPr="00C859B3">
        <w:rPr>
          <w:rStyle w:val="a4"/>
          <w:rFonts w:ascii="Arial" w:eastAsia="仿宋_GB2312" w:hAnsi="Arial" w:cs="Arial" w:hint="eastAsia"/>
          <w:color w:val="333333"/>
          <w:sz w:val="28"/>
          <w:szCs w:val="28"/>
          <w:shd w:val="clear" w:color="auto" w:fill="FFFFFF"/>
        </w:rPr>
        <w:t> </w:t>
      </w:r>
      <w:r w:rsidRPr="00C859B3">
        <w:rPr>
          <w:rStyle w:val="a4"/>
          <w:rFonts w:ascii="仿宋_GB2312" w:eastAsia="仿宋_GB2312" w:hAnsi="Arial" w:cs="Arial" w:hint="eastAsia"/>
          <w:b w:val="0"/>
          <w:bCs/>
          <w:color w:val="333333"/>
          <w:sz w:val="28"/>
          <w:szCs w:val="28"/>
          <w:shd w:val="clear" w:color="auto" w:fill="FFFFFF"/>
        </w:rPr>
        <w:t>稽查局</w:t>
      </w:r>
      <w:r w:rsidRPr="00C859B3">
        <w:rPr>
          <w:rFonts w:ascii="仿宋_GB2312" w:eastAsia="仿宋_GB2312" w:hAnsi="Arial" w:cs="Arial" w:hint="eastAsia"/>
          <w:color w:val="333333"/>
          <w:sz w:val="28"/>
          <w:szCs w:val="28"/>
          <w:shd w:val="clear" w:color="auto" w:fill="FFFFFF"/>
        </w:rPr>
        <w:t>采取定向抽取、</w:t>
      </w:r>
      <w:proofErr w:type="gramStart"/>
      <w:r w:rsidRPr="00C859B3">
        <w:rPr>
          <w:rFonts w:ascii="仿宋_GB2312" w:eastAsia="仿宋_GB2312" w:hAnsi="Arial" w:cs="Arial" w:hint="eastAsia"/>
          <w:color w:val="333333"/>
          <w:sz w:val="28"/>
          <w:szCs w:val="28"/>
          <w:shd w:val="clear" w:color="auto" w:fill="FFFFFF"/>
        </w:rPr>
        <w:t>不</w:t>
      </w:r>
      <w:proofErr w:type="gramEnd"/>
      <w:r w:rsidRPr="00C859B3">
        <w:rPr>
          <w:rFonts w:ascii="仿宋_GB2312" w:eastAsia="仿宋_GB2312" w:hAnsi="Arial" w:cs="Arial" w:hint="eastAsia"/>
          <w:color w:val="333333"/>
          <w:sz w:val="28"/>
          <w:szCs w:val="28"/>
          <w:shd w:val="clear" w:color="auto" w:fill="FFFFFF"/>
        </w:rPr>
        <w:t>定向抽取的方式，从“税务稽查双随机工作平台—随机抽查对象名录库”中，随机抽取抽查对象。定向抽取与</w:t>
      </w:r>
      <w:proofErr w:type="gramStart"/>
      <w:r w:rsidRPr="00C859B3">
        <w:rPr>
          <w:rFonts w:ascii="仿宋_GB2312" w:eastAsia="仿宋_GB2312" w:hAnsi="Arial" w:cs="Arial" w:hint="eastAsia"/>
          <w:color w:val="333333"/>
          <w:sz w:val="28"/>
          <w:szCs w:val="28"/>
          <w:shd w:val="clear" w:color="auto" w:fill="FFFFFF"/>
        </w:rPr>
        <w:t>不</w:t>
      </w:r>
      <w:proofErr w:type="gramEnd"/>
      <w:r w:rsidRPr="00C859B3">
        <w:rPr>
          <w:rFonts w:ascii="仿宋_GB2312" w:eastAsia="仿宋_GB2312" w:hAnsi="Arial" w:cs="Arial" w:hint="eastAsia"/>
          <w:color w:val="333333"/>
          <w:sz w:val="28"/>
          <w:szCs w:val="28"/>
          <w:shd w:val="clear" w:color="auto" w:fill="FFFFFF"/>
        </w:rPr>
        <w:t>定向抽取要结合应用，兼施并举，确保执法效能。</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第七条 采取随机、竞标等公平公正的方式，从“税务稽查双随机工作平台—随机抽查执法检查人员名录库”中，选派检查人员实施检查。</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第八条 按照下列要求合理确定抽查比例和频次，确保监管公平公正、不留死角：</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（一）对纳入市级重点稽查对象名录的企业纳税人，采取定向抽取和</w:t>
      </w:r>
      <w:proofErr w:type="gramStart"/>
      <w:r w:rsidRPr="00C859B3">
        <w:rPr>
          <w:rFonts w:ascii="仿宋_GB2312" w:eastAsia="仿宋_GB2312" w:hAnsi="Arial" w:cs="Arial" w:hint="eastAsia"/>
          <w:color w:val="333333"/>
          <w:sz w:val="28"/>
          <w:szCs w:val="28"/>
          <w:shd w:val="clear" w:color="auto" w:fill="FFFFFF"/>
        </w:rPr>
        <w:t>不</w:t>
      </w:r>
      <w:proofErr w:type="gramEnd"/>
      <w:r w:rsidRPr="00C859B3">
        <w:rPr>
          <w:rFonts w:ascii="仿宋_GB2312" w:eastAsia="仿宋_GB2312" w:hAnsi="Arial" w:cs="Arial" w:hint="eastAsia"/>
          <w:color w:val="333333"/>
          <w:sz w:val="28"/>
          <w:szCs w:val="28"/>
          <w:shd w:val="clear" w:color="auto" w:fill="FFFFFF"/>
        </w:rPr>
        <w:t>定向抽取相结合的方式，每年抽查比例20%左右，原则上每5年检查一轮；</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（二）对非重点稽查对象的企业纳税人，采取以定向抽取为主、辅以</w:t>
      </w:r>
      <w:proofErr w:type="gramStart"/>
      <w:r w:rsidRPr="00C859B3">
        <w:rPr>
          <w:rFonts w:ascii="仿宋_GB2312" w:eastAsia="仿宋_GB2312" w:hAnsi="Arial" w:cs="Arial" w:hint="eastAsia"/>
          <w:color w:val="333333"/>
          <w:sz w:val="28"/>
          <w:szCs w:val="28"/>
          <w:shd w:val="clear" w:color="auto" w:fill="FFFFFF"/>
        </w:rPr>
        <w:t>不</w:t>
      </w:r>
      <w:proofErr w:type="gramEnd"/>
      <w:r w:rsidRPr="00C859B3">
        <w:rPr>
          <w:rFonts w:ascii="仿宋_GB2312" w:eastAsia="仿宋_GB2312" w:hAnsi="Arial" w:cs="Arial" w:hint="eastAsia"/>
          <w:color w:val="333333"/>
          <w:sz w:val="28"/>
          <w:szCs w:val="28"/>
          <w:shd w:val="clear" w:color="auto" w:fill="FFFFFF"/>
        </w:rPr>
        <w:t>定向抽取的方式，每年抽查比例不超过3%；</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（三）对非企业纳税人，主要采取</w:t>
      </w:r>
      <w:proofErr w:type="gramStart"/>
      <w:r w:rsidRPr="00C859B3">
        <w:rPr>
          <w:rFonts w:ascii="仿宋_GB2312" w:eastAsia="仿宋_GB2312" w:hAnsi="Arial" w:cs="Arial" w:hint="eastAsia"/>
          <w:color w:val="333333"/>
          <w:sz w:val="28"/>
          <w:szCs w:val="28"/>
          <w:shd w:val="clear" w:color="auto" w:fill="FFFFFF"/>
        </w:rPr>
        <w:t>不</w:t>
      </w:r>
      <w:proofErr w:type="gramEnd"/>
      <w:r w:rsidRPr="00C859B3">
        <w:rPr>
          <w:rFonts w:ascii="仿宋_GB2312" w:eastAsia="仿宋_GB2312" w:hAnsi="Arial" w:cs="Arial" w:hint="eastAsia"/>
          <w:color w:val="333333"/>
          <w:sz w:val="28"/>
          <w:szCs w:val="28"/>
          <w:shd w:val="clear" w:color="auto" w:fill="FFFFFF"/>
        </w:rPr>
        <w:t>定向抽取方式，每年抽查比例不超过1%；</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（四）对纳入异常名录的企业，提高抽查比例和频次；</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第九条 对上级随机抽查对象名录库中的纳税人，鄂尔多斯市税务局稽查局不得列入随机抽查范围；3年内已被随机抽取的纳税人，不列入随机抽查范围。</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lastRenderedPageBreak/>
        <w:t>第十条 对抽查对象实施稽查，采取督促自查和立案检查相结合的方式，鼓励其自查自纠、自我修正，引导依法诚信纳税</w:t>
      </w:r>
      <w:r w:rsidR="00C859B3">
        <w:rPr>
          <w:rFonts w:ascii="仿宋_GB2312" w:eastAsia="仿宋_GB2312" w:hAnsi="Arial" w:cs="Arial" w:hint="eastAsia"/>
          <w:color w:val="333333"/>
          <w:sz w:val="28"/>
          <w:szCs w:val="28"/>
          <w:shd w:val="clear" w:color="auto" w:fill="FFFFFF"/>
        </w:rPr>
        <w:t>。</w:t>
      </w:r>
    </w:p>
    <w:p w:rsidR="005A510E" w:rsidRDefault="0068665A" w:rsidP="00C859B3">
      <w:pPr>
        <w:pStyle w:val="a3"/>
        <w:widowControl/>
        <w:shd w:val="clear" w:color="auto" w:fill="FFFFFF"/>
        <w:overflowPunct w:val="0"/>
        <w:spacing w:beforeAutospacing="0" w:afterAutospacing="0" w:line="560" w:lineRule="exact"/>
        <w:jc w:val="center"/>
        <w:textAlignment w:val="top"/>
        <w:rPr>
          <w:rFonts w:ascii="Arial" w:hAnsi="Arial" w:cs="Arial"/>
          <w:color w:val="333333"/>
          <w:sz w:val="28"/>
          <w:szCs w:val="28"/>
        </w:rPr>
      </w:pPr>
      <w:r>
        <w:rPr>
          <w:rStyle w:val="a4"/>
          <w:rFonts w:ascii="Arial" w:hAnsi="Arial" w:cs="Arial"/>
          <w:color w:val="333333"/>
          <w:sz w:val="28"/>
          <w:szCs w:val="28"/>
          <w:shd w:val="clear" w:color="auto" w:fill="FFFFFF"/>
        </w:rPr>
        <w:t>第三章</w:t>
      </w:r>
      <w:r>
        <w:rPr>
          <w:rStyle w:val="a4"/>
          <w:rFonts w:ascii="Arial" w:hAnsi="Arial" w:cs="Arial"/>
          <w:color w:val="333333"/>
          <w:sz w:val="28"/>
          <w:szCs w:val="28"/>
          <w:shd w:val="clear" w:color="auto" w:fill="FFFFFF"/>
        </w:rPr>
        <w:t xml:space="preserve"> </w:t>
      </w:r>
      <w:r>
        <w:rPr>
          <w:rStyle w:val="a4"/>
          <w:rFonts w:ascii="Arial" w:hAnsi="Arial" w:cs="Arial"/>
          <w:color w:val="333333"/>
          <w:sz w:val="28"/>
          <w:szCs w:val="28"/>
          <w:shd w:val="clear" w:color="auto" w:fill="FFFFFF"/>
        </w:rPr>
        <w:t>随机抽查程序</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第十一条 税务稽查部门围绕所属税务局和上级税务稽查部门的稽查工作要求，以风险管理为导向，以税收大数据为支撑，通过信息收集、预测分析、税源调查等一系列工作，准确把握内外部条件，运用科学方法制订随机抽查计划。</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税务稽查部门的检查与税收征管部门的检查要相互协调，统筹安排实地检查事项，统一规范进户执法。税务稽查部门与税收征管、大企业税收管理等部门要充分沟通配合，统筹协同做好重点税源企业抽查工作。</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第十二条 税务稽查部门根据随机抽查方案，在“税务稽查双随机工作平台—随机抽查对象名录库”中，设定有关参数，随机产生抽查对象名单。</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第十三条 税务稽查部门根据本级和上级随机抽查方案，对先行自查的抽查对象，制作《税务事项通知书》，通知纳税人随机抽取结果，告知其随机抽查程序及自查内容、期限、联系人等；督促抽查对象在自查期限内开展自查工作，辅导其根据自查结果填写补税明细表。纳税人凭《税务事项通知书》和补税明细表，补缴税款、缴纳滞纳金。</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第十四条 税务稽查部门结合补税明细表、自查报告等，对抽查对象的自查情况进行统计分析。采取案源分析评估或者案源管理集体审议的方式，对自查情况进行评议，对本级抽取的抽查对象，决定是否进行立案检查；对上级抽取的抽查对象，提出是否进行立案检查的建议，报请上级税</w:t>
      </w:r>
      <w:r w:rsidRPr="00C859B3">
        <w:rPr>
          <w:rFonts w:ascii="仿宋_GB2312" w:eastAsia="仿宋_GB2312" w:hAnsi="Arial" w:cs="Arial" w:hint="eastAsia"/>
          <w:color w:val="333333"/>
          <w:sz w:val="28"/>
          <w:szCs w:val="28"/>
          <w:shd w:val="clear" w:color="auto" w:fill="FFFFFF"/>
        </w:rPr>
        <w:lastRenderedPageBreak/>
        <w:t>务稽查部门决定。上级税务稽查部门采取案源分析评估或者案源管理集体审议的方式，决定立案检查对象，并传递至下级税务稽查部门。</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第十五条 案源管理人员进行立案处理时，在“税务稽查双随机工作平台—执法检查人员名录库”中，采取随机、竞标等方式选派检查人员，将抽查对象和检查人员匹配后移交检查、审理、执行。</w:t>
      </w:r>
    </w:p>
    <w:p w:rsidR="005A510E" w:rsidRDefault="0068665A" w:rsidP="00C859B3">
      <w:pPr>
        <w:pStyle w:val="a3"/>
        <w:widowControl/>
        <w:shd w:val="clear" w:color="auto" w:fill="FFFFFF"/>
        <w:overflowPunct w:val="0"/>
        <w:spacing w:beforeAutospacing="0" w:afterAutospacing="0" w:line="560" w:lineRule="exact"/>
        <w:jc w:val="center"/>
        <w:textAlignment w:val="top"/>
        <w:rPr>
          <w:rFonts w:ascii="Arial" w:hAnsi="Arial" w:cs="Arial"/>
          <w:color w:val="333333"/>
          <w:sz w:val="28"/>
          <w:szCs w:val="28"/>
        </w:rPr>
      </w:pPr>
      <w:r>
        <w:rPr>
          <w:rStyle w:val="a4"/>
          <w:rFonts w:ascii="Arial" w:hAnsi="Arial" w:cs="Arial"/>
          <w:color w:val="333333"/>
          <w:sz w:val="28"/>
          <w:szCs w:val="28"/>
          <w:shd w:val="clear" w:color="auto" w:fill="FFFFFF"/>
        </w:rPr>
        <w:t>第四章</w:t>
      </w:r>
      <w:r>
        <w:rPr>
          <w:rStyle w:val="a4"/>
          <w:rFonts w:ascii="Arial" w:hAnsi="Arial" w:cs="Arial"/>
          <w:color w:val="333333"/>
          <w:sz w:val="28"/>
          <w:szCs w:val="28"/>
          <w:shd w:val="clear" w:color="auto" w:fill="FFFFFF"/>
        </w:rPr>
        <w:t xml:space="preserve"> </w:t>
      </w:r>
      <w:r>
        <w:rPr>
          <w:rStyle w:val="a4"/>
          <w:rFonts w:ascii="Arial" w:hAnsi="Arial" w:cs="Arial"/>
          <w:color w:val="333333"/>
          <w:sz w:val="28"/>
          <w:szCs w:val="28"/>
          <w:shd w:val="clear" w:color="auto" w:fill="FFFFFF"/>
        </w:rPr>
        <w:t>随机抽查公开机制</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第十六条 税务稽查部门采取一定方式，依法将随机抽查事项、程序、结果等信息，向社会公众和抽查对象公开，接受社会监督。</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对涉及公共利益、公众普遍关注、需要社会知晓的随机抽查信息，应当主动向社会公开；对不宜向社会公开，但涉及抽查对象权利义务、需要知悉的，应当告知抽查对象。</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第十七条 税务稽查部门不得公开涉及国家秘密、工作秘密，以及可能妨害正常执法活动或者危及经济安全、社会稳定的随机抽查信息。</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税务稽查部门不得向抽查对象以外的公民、法人或者其他组织公开涉及商业秘密、个人隐私的随机抽查信息。但是，经抽查对象同意公开或者税务稽查部门认为不公开可能对公共利益造成重大影响的，可以予以公开。</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第十八条 随机抽查信息公开可以根据实际条件选择下列方式：</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（一）通过税务局网站、公报、新闻发布会以及报刊、广播、电视等便于公众知晓的方式公开；</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（二）在税务局对外办公场所设置信息公告栏、电子信息屏等设施；</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（三）执法时告知抽查对象相关权利和义务；</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lastRenderedPageBreak/>
        <w:t>（四）其他适当的方式。</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第十九条 向社会公开的随机抽查信息包括：</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（一）随机抽查的依据、主体、方式、内容等事项清单；</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（二）检查人员产生方式</w:t>
      </w:r>
      <w:r w:rsidR="00C859B3">
        <w:rPr>
          <w:rFonts w:ascii="仿宋_GB2312" w:eastAsia="仿宋_GB2312" w:hAnsi="Arial" w:cs="Arial" w:hint="eastAsia"/>
          <w:color w:val="333333"/>
          <w:sz w:val="28"/>
          <w:szCs w:val="28"/>
          <w:shd w:val="clear" w:color="auto" w:fill="FFFFFF"/>
        </w:rPr>
        <w:t>；</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（三）查处结果；</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（四）其他需要公开的信息。</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第二十条 向社会公开随机抽查信息的程序，依照政府信息公开有关规定执行。</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随机抽查信息涉及税务行政处罚信息、重大税收违法案件信息的，依照有关规定进行公开。</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第二十一条 按照“谁产生、谁负责”的原则，确定公开信息的税务稽查部门</w:t>
      </w:r>
      <w:r w:rsidR="00C859B3">
        <w:rPr>
          <w:rFonts w:ascii="仿宋_GB2312" w:eastAsia="仿宋_GB2312" w:hAnsi="Arial" w:cs="Arial" w:hint="eastAsia"/>
          <w:color w:val="333333"/>
          <w:sz w:val="28"/>
          <w:szCs w:val="28"/>
          <w:shd w:val="clear" w:color="auto" w:fill="FFFFFF"/>
        </w:rPr>
        <w:t>。</w:t>
      </w:r>
    </w:p>
    <w:p w:rsidR="005A510E" w:rsidRDefault="0068665A" w:rsidP="00C859B3">
      <w:pPr>
        <w:pStyle w:val="a3"/>
        <w:widowControl/>
        <w:shd w:val="clear" w:color="auto" w:fill="FFFFFF"/>
        <w:overflowPunct w:val="0"/>
        <w:spacing w:beforeAutospacing="0" w:afterAutospacing="0" w:line="560" w:lineRule="exact"/>
        <w:ind w:firstLine="560"/>
        <w:jc w:val="center"/>
        <w:textAlignment w:val="top"/>
        <w:rPr>
          <w:rFonts w:ascii="Arial" w:hAnsi="Arial" w:cs="Arial"/>
          <w:color w:val="333333"/>
          <w:sz w:val="28"/>
          <w:szCs w:val="28"/>
        </w:rPr>
      </w:pPr>
      <w:bookmarkStart w:id="0" w:name="_GoBack"/>
      <w:bookmarkEnd w:id="0"/>
      <w:r>
        <w:rPr>
          <w:rStyle w:val="a4"/>
          <w:rFonts w:ascii="Arial" w:hAnsi="Arial" w:cs="Arial"/>
          <w:color w:val="333333"/>
          <w:sz w:val="28"/>
          <w:szCs w:val="28"/>
          <w:shd w:val="clear" w:color="auto" w:fill="FFFFFF"/>
        </w:rPr>
        <w:t>第五章</w:t>
      </w:r>
      <w:r>
        <w:rPr>
          <w:rStyle w:val="a4"/>
          <w:rFonts w:ascii="Arial" w:hAnsi="Arial" w:cs="Arial"/>
          <w:color w:val="333333"/>
          <w:sz w:val="28"/>
          <w:szCs w:val="28"/>
          <w:shd w:val="clear" w:color="auto" w:fill="FFFFFF"/>
        </w:rPr>
        <w:t xml:space="preserve"> </w:t>
      </w:r>
      <w:r>
        <w:rPr>
          <w:rStyle w:val="a4"/>
          <w:rFonts w:ascii="Arial" w:hAnsi="Arial" w:cs="Arial"/>
          <w:color w:val="333333"/>
          <w:sz w:val="28"/>
          <w:szCs w:val="28"/>
          <w:shd w:val="clear" w:color="auto" w:fill="FFFFFF"/>
        </w:rPr>
        <w:t>附</w:t>
      </w:r>
      <w:r>
        <w:rPr>
          <w:rStyle w:val="a4"/>
          <w:rFonts w:ascii="Arial" w:hAnsi="Arial" w:cs="Arial"/>
          <w:color w:val="333333"/>
          <w:sz w:val="28"/>
          <w:szCs w:val="28"/>
          <w:shd w:val="clear" w:color="auto" w:fill="FFFFFF"/>
        </w:rPr>
        <w:t xml:space="preserve"> </w:t>
      </w:r>
      <w:r>
        <w:rPr>
          <w:rStyle w:val="a4"/>
          <w:rFonts w:ascii="Arial" w:hAnsi="Arial" w:cs="Arial"/>
          <w:color w:val="333333"/>
          <w:sz w:val="28"/>
          <w:szCs w:val="28"/>
          <w:shd w:val="clear" w:color="auto" w:fill="FFFFFF"/>
        </w:rPr>
        <w:t>则</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第二十二条 对上级税务机关布置、安排、督办的随机抽查事项，应严格按照规定的时限和要求办理。</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积极参与当地人民政府协调组织的联合抽查，进一步加强与公安、海关、市场监管等部门执法协作。</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第二十三条 将查处结果纳入纳税信用和社会信用记录，与相关部门实现信息共享。将严重税收违法行为列入税收违法“黑名单”，实施联合惩戒。</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t>第二十四条 根据随机抽查事项清单的变动情况和税务稽查工作需要，鄂尔多斯税务局稽查局对本细则进行修订。</w:t>
      </w:r>
    </w:p>
    <w:p w:rsidR="005A510E" w:rsidRPr="00C859B3" w:rsidRDefault="0068665A" w:rsidP="00C859B3">
      <w:pPr>
        <w:pStyle w:val="a3"/>
        <w:widowControl/>
        <w:shd w:val="clear" w:color="auto" w:fill="FFFFFF"/>
        <w:overflowPunct w:val="0"/>
        <w:spacing w:beforeAutospacing="0" w:afterAutospacing="0" w:line="560" w:lineRule="exact"/>
        <w:ind w:firstLine="560"/>
        <w:textAlignment w:val="top"/>
        <w:rPr>
          <w:rFonts w:ascii="仿宋_GB2312" w:eastAsia="仿宋_GB2312" w:hAnsi="Arial" w:cs="Arial" w:hint="eastAsia"/>
          <w:color w:val="333333"/>
          <w:sz w:val="28"/>
          <w:szCs w:val="28"/>
        </w:rPr>
      </w:pPr>
      <w:r w:rsidRPr="00C859B3">
        <w:rPr>
          <w:rFonts w:ascii="仿宋_GB2312" w:eastAsia="仿宋_GB2312" w:hAnsi="Arial" w:cs="Arial" w:hint="eastAsia"/>
          <w:color w:val="333333"/>
          <w:sz w:val="28"/>
          <w:szCs w:val="28"/>
          <w:shd w:val="clear" w:color="auto" w:fill="FFFFFF"/>
        </w:rPr>
        <w:lastRenderedPageBreak/>
        <w:t>第二十五条 本细则自制定之日起实施。</w:t>
      </w:r>
    </w:p>
    <w:p w:rsidR="005A510E" w:rsidRDefault="005A510E" w:rsidP="00C859B3">
      <w:pPr>
        <w:overflowPunct w:val="0"/>
        <w:spacing w:line="560" w:lineRule="exact"/>
      </w:pPr>
    </w:p>
    <w:p w:rsidR="005A510E" w:rsidRDefault="005A510E" w:rsidP="00C859B3">
      <w:pPr>
        <w:overflowPunct w:val="0"/>
        <w:spacing w:line="560" w:lineRule="exact"/>
      </w:pPr>
    </w:p>
    <w:p w:rsidR="005A510E" w:rsidRDefault="0068665A" w:rsidP="00C859B3">
      <w:pPr>
        <w:overflowPunct w:val="0"/>
        <w:spacing w:line="560" w:lineRule="exact"/>
        <w:jc w:val="right"/>
        <w:rPr>
          <w:rFonts w:ascii="仿宋_GB2312" w:eastAsia="仿宋_GB2312" w:hAnsi="Arial" w:cs="Arial" w:hint="eastAsia"/>
          <w:color w:val="333333"/>
          <w:kern w:val="0"/>
          <w:sz w:val="28"/>
          <w:szCs w:val="28"/>
          <w:shd w:val="clear" w:color="auto" w:fill="FFFFFF"/>
          <w:lang/>
        </w:rPr>
      </w:pPr>
      <w:r>
        <w:rPr>
          <w:rFonts w:hint="eastAsia"/>
        </w:rPr>
        <w:t xml:space="preserve">                                            </w:t>
      </w:r>
      <w:r w:rsidRPr="00C859B3">
        <w:rPr>
          <w:rFonts w:ascii="仿宋_GB2312" w:eastAsia="仿宋_GB2312" w:hAnsi="Arial" w:cs="Arial" w:hint="eastAsia"/>
          <w:color w:val="333333"/>
          <w:kern w:val="0"/>
          <w:sz w:val="28"/>
          <w:szCs w:val="28"/>
          <w:shd w:val="clear" w:color="auto" w:fill="FFFFFF"/>
          <w:lang/>
        </w:rPr>
        <w:t xml:space="preserve">                        </w:t>
      </w:r>
      <w:r w:rsidR="00C859B3">
        <w:rPr>
          <w:rFonts w:ascii="仿宋_GB2312" w:eastAsia="仿宋_GB2312" w:hAnsi="Arial" w:cs="Arial" w:hint="eastAsia"/>
          <w:color w:val="333333"/>
          <w:kern w:val="0"/>
          <w:sz w:val="28"/>
          <w:szCs w:val="28"/>
          <w:shd w:val="clear" w:color="auto" w:fill="FFFFFF"/>
          <w:lang/>
        </w:rPr>
        <w:t xml:space="preserve">    </w:t>
      </w:r>
      <w:r w:rsidRPr="00C859B3">
        <w:rPr>
          <w:rFonts w:ascii="仿宋_GB2312" w:eastAsia="仿宋_GB2312" w:hAnsi="Arial" w:cs="Arial" w:hint="eastAsia"/>
          <w:color w:val="333333"/>
          <w:kern w:val="0"/>
          <w:sz w:val="28"/>
          <w:szCs w:val="28"/>
          <w:shd w:val="clear" w:color="auto" w:fill="FFFFFF"/>
          <w:lang/>
        </w:rPr>
        <w:t xml:space="preserve"> 国家税务总局鄂尔多斯市税务局稽查局</w:t>
      </w:r>
    </w:p>
    <w:p w:rsidR="00C859B3" w:rsidRPr="00C859B3" w:rsidRDefault="00C859B3" w:rsidP="00C859B3">
      <w:pPr>
        <w:overflowPunct w:val="0"/>
        <w:spacing w:line="560" w:lineRule="exact"/>
        <w:rPr>
          <w:rFonts w:ascii="仿宋_GB2312" w:eastAsia="仿宋_GB2312" w:hAnsi="Arial" w:cs="Arial" w:hint="eastAsia"/>
          <w:color w:val="333333"/>
          <w:kern w:val="0"/>
          <w:sz w:val="28"/>
          <w:szCs w:val="28"/>
          <w:shd w:val="clear" w:color="auto" w:fill="FFFFFF"/>
          <w:lang/>
        </w:rPr>
      </w:pPr>
      <w:r>
        <w:rPr>
          <w:rFonts w:ascii="Arial" w:hAnsi="Arial" w:cs="Arial" w:hint="eastAsia"/>
          <w:color w:val="333333"/>
          <w:kern w:val="0"/>
          <w:sz w:val="28"/>
          <w:szCs w:val="28"/>
          <w:shd w:val="clear" w:color="auto" w:fill="FFFFFF"/>
          <w:lang/>
        </w:rPr>
        <w:t xml:space="preserve">  </w:t>
      </w:r>
      <w:r w:rsidRPr="00C859B3">
        <w:rPr>
          <w:rFonts w:ascii="仿宋_GB2312" w:eastAsia="仿宋_GB2312" w:hAnsi="Arial" w:cs="Arial" w:hint="eastAsia"/>
          <w:color w:val="333333"/>
          <w:kern w:val="0"/>
          <w:sz w:val="28"/>
          <w:szCs w:val="28"/>
          <w:shd w:val="clear" w:color="auto" w:fill="FFFFFF"/>
          <w:lang/>
        </w:rPr>
        <w:t xml:space="preserve"> </w:t>
      </w:r>
      <w:r>
        <w:rPr>
          <w:rFonts w:ascii="仿宋_GB2312" w:eastAsia="仿宋_GB2312" w:hAnsi="Arial" w:cs="Arial" w:hint="eastAsia"/>
          <w:color w:val="333333"/>
          <w:kern w:val="0"/>
          <w:sz w:val="28"/>
          <w:szCs w:val="28"/>
          <w:shd w:val="clear" w:color="auto" w:fill="FFFFFF"/>
          <w:lang/>
        </w:rPr>
        <w:t xml:space="preserve">                                    </w:t>
      </w:r>
      <w:r w:rsidRPr="00C859B3">
        <w:rPr>
          <w:rFonts w:ascii="仿宋_GB2312" w:eastAsia="仿宋_GB2312" w:hAnsi="Arial" w:cs="Arial" w:hint="eastAsia"/>
          <w:color w:val="333333"/>
          <w:kern w:val="0"/>
          <w:sz w:val="28"/>
          <w:szCs w:val="28"/>
          <w:shd w:val="clear" w:color="auto" w:fill="FFFFFF"/>
          <w:lang/>
        </w:rPr>
        <w:t>2018年10月8日</w:t>
      </w:r>
    </w:p>
    <w:p w:rsidR="00C859B3" w:rsidRPr="00C859B3" w:rsidRDefault="00C859B3" w:rsidP="00C859B3">
      <w:pPr>
        <w:overflowPunct w:val="0"/>
        <w:spacing w:line="560" w:lineRule="exact"/>
        <w:jc w:val="right"/>
        <w:rPr>
          <w:rFonts w:ascii="仿宋_GB2312" w:eastAsia="仿宋_GB2312" w:hAnsi="Arial" w:cs="Arial" w:hint="eastAsia"/>
          <w:color w:val="333333"/>
          <w:kern w:val="0"/>
          <w:sz w:val="28"/>
          <w:szCs w:val="28"/>
          <w:shd w:val="clear" w:color="auto" w:fill="FFFFFF"/>
          <w:lang/>
        </w:rPr>
      </w:pPr>
    </w:p>
    <w:sectPr w:rsidR="00C859B3" w:rsidRPr="00C859B3" w:rsidSect="00C859B3">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9B3" w:rsidRDefault="00C859B3" w:rsidP="00C859B3">
      <w:r>
        <w:separator/>
      </w:r>
    </w:p>
  </w:endnote>
  <w:endnote w:type="continuationSeparator" w:id="1">
    <w:p w:rsidR="00C859B3" w:rsidRDefault="00C859B3" w:rsidP="00C85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9B3" w:rsidRDefault="00C859B3" w:rsidP="00C859B3">
      <w:r>
        <w:separator/>
      </w:r>
    </w:p>
  </w:footnote>
  <w:footnote w:type="continuationSeparator" w:id="1">
    <w:p w:rsidR="00C859B3" w:rsidRDefault="00C859B3" w:rsidP="00C859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B675307"/>
    <w:rsid w:val="005A510E"/>
    <w:rsid w:val="0068665A"/>
    <w:rsid w:val="00757E8D"/>
    <w:rsid w:val="00C859B3"/>
    <w:rsid w:val="1F185A97"/>
    <w:rsid w:val="33202DDD"/>
    <w:rsid w:val="55721418"/>
    <w:rsid w:val="5B675307"/>
    <w:rsid w:val="7D0817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7E8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57E8D"/>
    <w:pPr>
      <w:spacing w:beforeAutospacing="1" w:afterAutospacing="1"/>
      <w:jc w:val="left"/>
    </w:pPr>
    <w:rPr>
      <w:rFonts w:cs="Times New Roman"/>
      <w:kern w:val="0"/>
      <w:sz w:val="24"/>
    </w:rPr>
  </w:style>
  <w:style w:type="character" w:styleId="a4">
    <w:name w:val="Strong"/>
    <w:basedOn w:val="a0"/>
    <w:qFormat/>
    <w:rsid w:val="00757E8D"/>
    <w:rPr>
      <w:b/>
    </w:rPr>
  </w:style>
  <w:style w:type="paragraph" w:styleId="a5">
    <w:name w:val="header"/>
    <w:basedOn w:val="a"/>
    <w:link w:val="Char"/>
    <w:rsid w:val="00C85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859B3"/>
    <w:rPr>
      <w:rFonts w:asciiTheme="minorHAnsi" w:eastAsiaTheme="minorEastAsia" w:hAnsiTheme="minorHAnsi" w:cstheme="minorBidi"/>
      <w:kern w:val="2"/>
      <w:sz w:val="18"/>
      <w:szCs w:val="18"/>
    </w:rPr>
  </w:style>
  <w:style w:type="paragraph" w:styleId="a6">
    <w:name w:val="footer"/>
    <w:basedOn w:val="a"/>
    <w:link w:val="Char0"/>
    <w:rsid w:val="00C859B3"/>
    <w:pPr>
      <w:tabs>
        <w:tab w:val="center" w:pos="4153"/>
        <w:tab w:val="right" w:pos="8306"/>
      </w:tabs>
      <w:snapToGrid w:val="0"/>
      <w:jc w:val="left"/>
    </w:pPr>
    <w:rPr>
      <w:sz w:val="18"/>
      <w:szCs w:val="18"/>
    </w:rPr>
  </w:style>
  <w:style w:type="character" w:customStyle="1" w:styleId="Char0">
    <w:name w:val="页脚 Char"/>
    <w:basedOn w:val="a0"/>
    <w:link w:val="a6"/>
    <w:rsid w:val="00C859B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2567</Words>
  <Characters>212</Characters>
  <Application>Microsoft Office Word</Application>
  <DocSecurity>0</DocSecurity>
  <Lines>1</Lines>
  <Paragraphs>5</Paragraphs>
  <ScaleCrop>false</ScaleCrop>
  <Company>Microsoft</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李方苏</cp:lastModifiedBy>
  <cp:revision>3</cp:revision>
  <cp:lastPrinted>2021-02-22T07:19:00Z</cp:lastPrinted>
  <dcterms:created xsi:type="dcterms:W3CDTF">2021-02-22T06:37:00Z</dcterms:created>
  <dcterms:modified xsi:type="dcterms:W3CDTF">2021-02-23T09:06:00Z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