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3D2DF">
      <w:pPr>
        <w:spacing w:line="360" w:lineRule="auto"/>
        <w:jc w:val="center"/>
        <w:outlineLvl w:val="0"/>
        <w:rPr>
          <w:rFonts w:hint="eastAsia" w:ascii="黑体" w:hAnsi="黑体" w:cs="Arial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cs="Arial"/>
          <w:b/>
          <w:bCs/>
          <w:color w:val="auto"/>
          <w:sz w:val="28"/>
          <w:szCs w:val="28"/>
          <w:lang w:val="en-US" w:eastAsia="zh-CN"/>
        </w:rPr>
        <w:t>国家税务总局乌兰察布市税务局2026年度职工体检服务采购项目</w:t>
      </w:r>
    </w:p>
    <w:p w14:paraId="3E047E09">
      <w:pPr>
        <w:spacing w:line="360" w:lineRule="auto"/>
        <w:jc w:val="center"/>
        <w:outlineLvl w:val="0"/>
        <w:rPr>
          <w:rFonts w:hint="default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cs="Arial"/>
          <w:b/>
          <w:bCs/>
          <w:color w:val="auto"/>
          <w:sz w:val="28"/>
          <w:szCs w:val="28"/>
          <w:lang w:val="en-US" w:eastAsia="zh-CN"/>
        </w:rPr>
        <w:t>招标公告</w:t>
      </w:r>
    </w:p>
    <w:p w14:paraId="40286D56">
      <w:pPr>
        <w:spacing w:line="360" w:lineRule="auto"/>
        <w:ind w:left="0" w:leftChars="0" w:firstLine="480" w:firstLineChars="200"/>
        <w:rPr>
          <w:rFonts w:hint="eastAsia" w:ascii="宋体" w:hAnsi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  <w:lang w:eastAsia="zh-CN"/>
        </w:rPr>
        <w:t>内蒙古安昕立然项目管理有限公司受</w:t>
      </w:r>
      <w:r>
        <w:rPr>
          <w:rFonts w:hint="eastAsia" w:ascii="宋体" w:hAnsi="宋体"/>
          <w:color w:val="auto"/>
          <w:sz w:val="24"/>
          <w:lang w:val="en-US" w:eastAsia="zh-CN"/>
        </w:rPr>
        <w:t>国家税务总局乌兰察布市税务局</w:t>
      </w:r>
      <w:r>
        <w:rPr>
          <w:rFonts w:hint="eastAsia" w:ascii="宋体" w:hAnsi="宋体"/>
          <w:color w:val="auto"/>
          <w:sz w:val="24"/>
          <w:lang w:eastAsia="zh-CN"/>
        </w:rPr>
        <w:t>的委托，现将</w:t>
      </w:r>
      <w:r>
        <w:rPr>
          <w:rFonts w:hint="eastAsia" w:ascii="宋体" w:hAnsi="宋体"/>
          <w:color w:val="auto"/>
          <w:sz w:val="24"/>
          <w:lang w:val="en-US" w:eastAsia="zh-CN"/>
        </w:rPr>
        <w:t>国家税务总局乌兰察布市税务局2026年度职工体检服务采购项目</w:t>
      </w:r>
      <w:r>
        <w:rPr>
          <w:rFonts w:hint="eastAsia" w:ascii="宋体" w:hAnsi="宋体"/>
          <w:color w:val="auto"/>
          <w:sz w:val="24"/>
          <w:lang w:eastAsia="zh-CN"/>
        </w:rPr>
        <w:t>采用公开招标的方式进行采购,欢迎符合资格条件的投标人前来报名参加。</w:t>
      </w:r>
    </w:p>
    <w:p w14:paraId="18E3E886">
      <w:pPr>
        <w:spacing w:line="360" w:lineRule="auto"/>
        <w:ind w:left="0" w:leftChars="0" w:firstLine="0" w:firstLineChars="0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一、项目概述</w:t>
      </w:r>
    </w:p>
    <w:p w14:paraId="53C2C4D9">
      <w:pPr>
        <w:spacing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１、项目名称及编号</w:t>
      </w:r>
    </w:p>
    <w:p w14:paraId="71684E28">
      <w:pPr>
        <w:spacing w:line="360" w:lineRule="auto"/>
        <w:ind w:left="1679" w:leftChars="228" w:hanging="1200" w:hangingChars="500"/>
        <w:jc w:val="left"/>
        <w:rPr>
          <w:rFonts w:hint="eastAsia" w:ascii="宋体" w:hAnsi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项目名称</w:t>
      </w:r>
      <w:r>
        <w:rPr>
          <w:rFonts w:hint="eastAsia" w:ascii="宋体" w:hAnsi="宋体"/>
          <w:color w:val="auto"/>
          <w:sz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pacing w:val="0"/>
          <w:w w:val="99"/>
          <w:sz w:val="24"/>
          <w:szCs w:val="24"/>
          <w:lang w:val="en-US" w:eastAsia="zh-CN"/>
        </w:rPr>
        <w:t>国家税务总局乌兰察布市税务局2026年度职工体检服务采购项目</w:t>
      </w:r>
    </w:p>
    <w:p w14:paraId="2D5A0EBE">
      <w:pPr>
        <w:spacing w:line="360" w:lineRule="auto"/>
        <w:ind w:left="479" w:leftChars="228" w:firstLine="0" w:firstLineChars="0"/>
        <w:rPr>
          <w:rFonts w:hint="eastAsia" w:ascii="宋体" w:hAnsi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项目</w:t>
      </w: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="宋体" w:hAnsi="宋体"/>
          <w:color w:val="auto"/>
          <w:sz w:val="24"/>
          <w:lang w:eastAsia="zh-CN"/>
        </w:rPr>
        <w:t>NMGAXLR-2026-118</w:t>
      </w:r>
    </w:p>
    <w:p w14:paraId="206EDD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480" w:firstLineChars="200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采购预算：1340000.00元</w:t>
      </w:r>
    </w:p>
    <w:p w14:paraId="2FC4CB57">
      <w:pPr>
        <w:spacing w:line="360" w:lineRule="auto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2、采购需求</w:t>
      </w:r>
    </w:p>
    <w:tbl>
      <w:tblPr>
        <w:tblStyle w:val="4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822"/>
        <w:gridCol w:w="1580"/>
        <w:gridCol w:w="2437"/>
        <w:gridCol w:w="1797"/>
      </w:tblGrid>
      <w:tr w14:paraId="2E314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28" w:type="dxa"/>
            <w:noWrap w:val="0"/>
            <w:vAlign w:val="center"/>
          </w:tcPr>
          <w:p w14:paraId="28FBBA71">
            <w:pPr>
              <w:spacing w:line="420" w:lineRule="exact"/>
              <w:ind w:left="0" w:leftChars="0" w:firstLine="0" w:firstLineChars="0"/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包号</w:t>
            </w:r>
          </w:p>
        </w:tc>
        <w:tc>
          <w:tcPr>
            <w:tcW w:w="2822" w:type="dxa"/>
            <w:noWrap w:val="0"/>
            <w:vAlign w:val="center"/>
          </w:tcPr>
          <w:p w14:paraId="320C9CAD">
            <w:pPr>
              <w:spacing w:line="420" w:lineRule="exact"/>
              <w:ind w:left="0" w:leftChars="0" w:firstLine="0" w:firstLineChars="0"/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标的名称</w:t>
            </w:r>
          </w:p>
        </w:tc>
        <w:tc>
          <w:tcPr>
            <w:tcW w:w="1580" w:type="dxa"/>
            <w:noWrap w:val="0"/>
            <w:vAlign w:val="center"/>
          </w:tcPr>
          <w:p w14:paraId="79FB1C08">
            <w:pPr>
              <w:spacing w:line="420" w:lineRule="exact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2437" w:type="dxa"/>
            <w:noWrap w:val="0"/>
            <w:vAlign w:val="center"/>
          </w:tcPr>
          <w:p w14:paraId="7666B1FC">
            <w:pPr>
              <w:spacing w:line="420" w:lineRule="exact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技术规格、参数要求</w:t>
            </w:r>
          </w:p>
        </w:tc>
        <w:tc>
          <w:tcPr>
            <w:tcW w:w="1797" w:type="dxa"/>
            <w:noWrap w:val="0"/>
            <w:vAlign w:val="center"/>
          </w:tcPr>
          <w:p w14:paraId="0C7311A5">
            <w:pPr>
              <w:spacing w:line="420" w:lineRule="exact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采购预算（元）</w:t>
            </w:r>
          </w:p>
        </w:tc>
      </w:tr>
      <w:tr w14:paraId="49414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828" w:type="dxa"/>
            <w:noWrap w:val="0"/>
            <w:vAlign w:val="center"/>
          </w:tcPr>
          <w:p w14:paraId="2B85A0C4">
            <w:pPr>
              <w:spacing w:line="42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2822" w:type="dxa"/>
            <w:noWrap w:val="0"/>
            <w:vAlign w:val="center"/>
          </w:tcPr>
          <w:p w14:paraId="301632BC">
            <w:pPr>
              <w:spacing w:line="360" w:lineRule="auto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国家税务总局乌兰察布市税务局2026年度职工体检服务采购项目（医院标段）</w:t>
            </w:r>
          </w:p>
        </w:tc>
        <w:tc>
          <w:tcPr>
            <w:tcW w:w="1580" w:type="dxa"/>
            <w:noWrap w:val="0"/>
            <w:vAlign w:val="center"/>
          </w:tcPr>
          <w:p w14:paraId="1A2E61E4">
            <w:pPr>
              <w:spacing w:line="42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1（项）</w:t>
            </w:r>
          </w:p>
        </w:tc>
        <w:tc>
          <w:tcPr>
            <w:tcW w:w="2437" w:type="dxa"/>
            <w:noWrap w:val="0"/>
            <w:vAlign w:val="center"/>
          </w:tcPr>
          <w:p w14:paraId="1D0372A6">
            <w:pPr>
              <w:spacing w:line="42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详见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招标</w:t>
            </w:r>
            <w:r>
              <w:rPr>
                <w:rFonts w:hint="eastAsia" w:ascii="宋体" w:hAnsi="宋体"/>
                <w:color w:val="auto"/>
                <w:sz w:val="24"/>
              </w:rPr>
              <w:t>文件</w:t>
            </w:r>
          </w:p>
        </w:tc>
        <w:tc>
          <w:tcPr>
            <w:tcW w:w="1797" w:type="dxa"/>
            <w:noWrap w:val="0"/>
            <w:vAlign w:val="center"/>
          </w:tcPr>
          <w:p w14:paraId="448EB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800000.00</w:t>
            </w:r>
          </w:p>
        </w:tc>
      </w:tr>
      <w:tr w14:paraId="03B43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828" w:type="dxa"/>
            <w:noWrap w:val="0"/>
            <w:vAlign w:val="center"/>
          </w:tcPr>
          <w:p w14:paraId="31636ED0">
            <w:pPr>
              <w:spacing w:line="420" w:lineRule="exact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2822" w:type="dxa"/>
            <w:noWrap w:val="0"/>
            <w:vAlign w:val="center"/>
          </w:tcPr>
          <w:p w14:paraId="51D31A3E">
            <w:pPr>
              <w:spacing w:line="360" w:lineRule="auto"/>
              <w:jc w:val="center"/>
              <w:rPr>
                <w:rFonts w:hint="eastAsia" w:ascii="宋体" w:hAnsi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国家税务总局乌兰察布市税务局2026年度职工体检服务采购项目（体检机构标段）</w:t>
            </w:r>
          </w:p>
        </w:tc>
        <w:tc>
          <w:tcPr>
            <w:tcW w:w="1580" w:type="dxa"/>
            <w:noWrap w:val="0"/>
            <w:vAlign w:val="center"/>
          </w:tcPr>
          <w:p w14:paraId="384269FC">
            <w:pPr>
              <w:spacing w:line="420" w:lineRule="exact"/>
              <w:jc w:val="center"/>
              <w:rPr>
                <w:rFonts w:hint="eastAsia" w:ascii="宋体" w:hAnsi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1（项）</w:t>
            </w:r>
          </w:p>
        </w:tc>
        <w:tc>
          <w:tcPr>
            <w:tcW w:w="2437" w:type="dxa"/>
            <w:noWrap w:val="0"/>
            <w:vAlign w:val="center"/>
          </w:tcPr>
          <w:p w14:paraId="737F855F">
            <w:pPr>
              <w:spacing w:line="420" w:lineRule="exact"/>
              <w:jc w:val="center"/>
              <w:rPr>
                <w:rFonts w:hint="eastAsia" w:ascii="宋体" w:hAnsi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详见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招标</w:t>
            </w:r>
            <w:r>
              <w:rPr>
                <w:rFonts w:hint="eastAsia" w:ascii="宋体" w:hAnsi="宋体"/>
                <w:color w:val="auto"/>
                <w:sz w:val="24"/>
              </w:rPr>
              <w:t>文件</w:t>
            </w:r>
          </w:p>
        </w:tc>
        <w:tc>
          <w:tcPr>
            <w:tcW w:w="1797" w:type="dxa"/>
            <w:noWrap w:val="0"/>
            <w:vAlign w:val="center"/>
          </w:tcPr>
          <w:p w14:paraId="04D1E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kern w:val="2"/>
                <w:sz w:val="24"/>
                <w:szCs w:val="24"/>
                <w:lang w:val="en-US" w:eastAsia="zh-CN" w:bidi="ar-SA"/>
              </w:rPr>
              <w:t>540000.00</w:t>
            </w:r>
          </w:p>
        </w:tc>
      </w:tr>
    </w:tbl>
    <w:p w14:paraId="298E5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187"/>
        <w:textAlignment w:val="auto"/>
        <w:outlineLvl w:val="9"/>
        <w:rPr>
          <w:rFonts w:hint="eastAsia" w:ascii="宋体" w:hAnsi="宋体"/>
          <w:b/>
          <w:color w:val="FF0000"/>
          <w:sz w:val="24"/>
        </w:rPr>
      </w:pPr>
      <w:r>
        <w:rPr>
          <w:rFonts w:hint="eastAsia" w:ascii="宋体" w:hAnsi="宋体" w:cs="宋体"/>
          <w:b/>
          <w:bCs/>
          <w:spacing w:val="-2"/>
          <w:sz w:val="24"/>
          <w:lang w:val="en-US" w:eastAsia="zh-CN"/>
        </w:rPr>
        <w:t>包1-包2报价说明：</w:t>
      </w:r>
      <w:r>
        <w:rPr>
          <w:rFonts w:hint="eastAsia" w:ascii="宋体" w:hAnsi="宋体" w:cs="宋体"/>
          <w:b w:val="0"/>
          <w:bCs w:val="0"/>
          <w:spacing w:val="-2"/>
          <w:sz w:val="24"/>
          <w:lang w:val="en-US" w:eastAsia="zh-CN"/>
        </w:rPr>
        <w:t>按折扣率报价。</w:t>
      </w:r>
    </w:p>
    <w:p w14:paraId="69BCD606">
      <w:pPr>
        <w:spacing w:line="420" w:lineRule="exact"/>
        <w:ind w:left="0" w:leftChars="0" w:firstLine="0" w:firstLineChars="0"/>
        <w:rPr>
          <w:rFonts w:hint="eastAsia"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二、</w:t>
      </w:r>
      <w:r>
        <w:rPr>
          <w:rFonts w:hint="eastAsia" w:ascii="宋体" w:hAnsi="宋体"/>
          <w:b/>
          <w:color w:val="auto"/>
          <w:sz w:val="24"/>
          <w:lang w:val="en-US" w:eastAsia="zh-CN"/>
        </w:rPr>
        <w:t>投标人</w:t>
      </w:r>
      <w:r>
        <w:rPr>
          <w:rFonts w:hint="eastAsia" w:ascii="宋体" w:hAnsi="宋体"/>
          <w:b/>
          <w:color w:val="auto"/>
          <w:sz w:val="24"/>
        </w:rPr>
        <w:t>的资格要求：</w:t>
      </w:r>
    </w:p>
    <w:p w14:paraId="05C096AD">
      <w:pPr>
        <w:spacing w:line="360" w:lineRule="auto"/>
        <w:rPr>
          <w:rFonts w:hint="eastAsia" w:ascii="宋体" w:hAnsi="宋体" w:eastAsia="宋体" w:cs="Times New Roman"/>
          <w:color w:val="auto"/>
          <w:sz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通用资格要求：</w:t>
      </w:r>
    </w:p>
    <w:p w14:paraId="6796FD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46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1.本项目拟由符合国家有关法律规定、同时满足本项目资质要求、在中国境内（指关境内）注册的投标人为投标人。</w:t>
      </w:r>
    </w:p>
    <w:p w14:paraId="73B7C5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46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2.投标人必须具备《政府采购法》第二十二条的规定：</w:t>
      </w:r>
    </w:p>
    <w:p w14:paraId="492E11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46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（1）具有独立承担民事责任的能力；</w:t>
      </w:r>
    </w:p>
    <w:p w14:paraId="40F365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46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（2）具有良好的商业信誉和健全的财务会计制度；</w:t>
      </w:r>
    </w:p>
    <w:p w14:paraId="4F8B24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46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（3）具有履行合同所必需的设备和专业技术能力；</w:t>
      </w:r>
    </w:p>
    <w:p w14:paraId="5CC00C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46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（4）有依法缴纳税收和社会保障资金的良好记录；</w:t>
      </w:r>
    </w:p>
    <w:p w14:paraId="20D6A6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46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（5）参加政府采购活动前三年内，在经营活动中没有重大违法记录；</w:t>
      </w:r>
    </w:p>
    <w:p w14:paraId="5B0646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46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（6）法律、行政法规规定的其他条件。</w:t>
      </w:r>
    </w:p>
    <w:p w14:paraId="116F7E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346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3.投标人需在“信用中国”网站（www.creditchina.gov.cn）、中国政府采购网（www.ccgp.gov.cn）等渠道查询本单位的信用记录（失信被执行人、重大税收违法案件当事人名单、政府采购严重违法失信行为记录名单），对列入信用中国网站“失信被执行人、重大税收违法案件当事人名单、政府采购严重违法失信名单”和中国政府采购网“政府采购严重违法失信行为记录名单”任意一项的投标人，采购人或采购代理机构拒绝其参与政府采购活动。</w:t>
      </w:r>
    </w:p>
    <w:p w14:paraId="569DEE00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4.本项目是否专门面向中小企业采购:否。</w:t>
      </w:r>
    </w:p>
    <w:p w14:paraId="16081337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5.本项目不接受联合体投标。</w:t>
      </w:r>
    </w:p>
    <w:p w14:paraId="585E0A34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6.分包情况:本项目分2包。</w:t>
      </w:r>
    </w:p>
    <w:p w14:paraId="7BF72687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7.本项目不得转包。</w:t>
      </w:r>
    </w:p>
    <w:p w14:paraId="6878BF63">
      <w:pPr>
        <w:pStyle w:val="2"/>
        <w:ind w:firstLine="480" w:firstLineChars="20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8.供应商应具备有效期内的《医疗机构执业许可证》及《放射诊疗许可证》。</w:t>
      </w:r>
    </w:p>
    <w:p w14:paraId="694167F1">
      <w:pPr>
        <w:spacing w:line="420" w:lineRule="exact"/>
        <w:ind w:left="0" w:leftChars="0" w:firstLine="0" w:firstLineChars="0"/>
        <w:rPr>
          <w:rFonts w:hint="eastAsia" w:ascii="宋体" w:hAnsi="宋体" w:cs="Times New Roman"/>
          <w:b/>
          <w:color w:val="auto"/>
          <w:sz w:val="24"/>
        </w:rPr>
      </w:pPr>
      <w:r>
        <w:rPr>
          <w:rFonts w:hint="eastAsia" w:ascii="宋体" w:hAnsi="宋体" w:cs="Times New Roman"/>
          <w:b/>
          <w:color w:val="auto"/>
          <w:sz w:val="24"/>
          <w:lang w:val="en-US" w:eastAsia="zh-CN"/>
        </w:rPr>
        <w:t>三、</w:t>
      </w:r>
      <w:r>
        <w:rPr>
          <w:rFonts w:hint="eastAsia" w:ascii="宋体" w:hAnsi="宋体" w:cs="Times New Roman"/>
          <w:b/>
          <w:color w:val="auto"/>
          <w:sz w:val="24"/>
        </w:rPr>
        <w:t>获取文件资料提交方式：</w:t>
      </w:r>
    </w:p>
    <w:p w14:paraId="75233D38">
      <w:pPr>
        <w:spacing w:line="360" w:lineRule="auto"/>
        <w:ind w:firstLine="482" w:firstLineChars="200"/>
        <w:rPr>
          <w:rFonts w:hint="default" w:ascii="宋体" w:hAnsi="宋体" w:eastAsia="楷体" w:cs="Times New Roman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bCs w:val="0"/>
          <w:color w:val="auto"/>
          <w:sz w:val="24"/>
          <w:highlight w:val="none"/>
        </w:rPr>
        <w:t>1、</w:t>
      </w:r>
      <w:r>
        <w:rPr>
          <w:rFonts w:hint="eastAsia" w:ascii="宋体" w:hAnsi="宋体" w:cs="Times New Roman"/>
          <w:b/>
          <w:bCs w:val="0"/>
          <w:color w:val="auto"/>
          <w:sz w:val="24"/>
          <w:highlight w:val="none"/>
          <w:lang w:val="en-US" w:eastAsia="zh-CN"/>
        </w:rPr>
        <w:t>获取</w:t>
      </w:r>
      <w:r>
        <w:rPr>
          <w:rFonts w:hint="eastAsia" w:ascii="宋体" w:hAnsi="宋体" w:cs="Times New Roman"/>
          <w:b/>
          <w:bCs w:val="0"/>
          <w:color w:val="auto"/>
          <w:sz w:val="24"/>
          <w:highlight w:val="none"/>
        </w:rPr>
        <w:t>时间：</w:t>
      </w:r>
      <w:r>
        <w:rPr>
          <w:rFonts w:hint="eastAsia" w:ascii="宋体" w:hAnsi="宋体" w:cs="Times New Roman"/>
          <w:bCs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宋体" w:hAnsi="宋体" w:cs="Times New Roman"/>
          <w:bCs/>
          <w:color w:val="auto"/>
          <w:sz w:val="24"/>
          <w:highlight w:val="none"/>
        </w:rPr>
        <w:t>年</w:t>
      </w:r>
      <w:r>
        <w:rPr>
          <w:rFonts w:hint="eastAsia" w:ascii="宋体" w:hAnsi="宋体" w:cs="Times New Roman"/>
          <w:bCs/>
          <w:color w:val="auto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Times New Roman"/>
          <w:bCs/>
          <w:color w:val="auto"/>
          <w:sz w:val="24"/>
          <w:highlight w:val="none"/>
        </w:rPr>
        <w:t>月</w:t>
      </w:r>
      <w:r>
        <w:rPr>
          <w:rFonts w:hint="eastAsia" w:ascii="宋体" w:hAnsi="宋体" w:cs="Times New Roman"/>
          <w:bCs/>
          <w:color w:val="auto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Times New Roman"/>
          <w:bCs/>
          <w:color w:val="auto"/>
          <w:sz w:val="24"/>
          <w:highlight w:val="none"/>
        </w:rPr>
        <w:t>日</w:t>
      </w:r>
      <w:r>
        <w:rPr>
          <w:rFonts w:hint="eastAsia" w:ascii="宋体" w:hAnsi="宋体" w:cs="Times New Roman"/>
          <w:bCs/>
          <w:color w:val="auto"/>
          <w:sz w:val="24"/>
          <w:highlight w:val="none"/>
          <w:lang w:val="en-US" w:eastAsia="zh-CN"/>
        </w:rPr>
        <w:t>09：00</w:t>
      </w:r>
      <w:r>
        <w:rPr>
          <w:rFonts w:hint="eastAsia" w:ascii="宋体" w:hAnsi="宋体" w:cs="Times New Roman"/>
          <w:bCs/>
          <w:color w:val="auto"/>
          <w:sz w:val="24"/>
          <w:highlight w:val="none"/>
        </w:rPr>
        <w:t>至</w:t>
      </w:r>
      <w:r>
        <w:rPr>
          <w:rFonts w:hint="eastAsia" w:ascii="宋体" w:hAnsi="宋体" w:cs="Times New Roman"/>
          <w:bCs/>
          <w:color w:val="auto"/>
          <w:sz w:val="24"/>
          <w:highlight w:val="none"/>
          <w:lang w:val="en-US" w:eastAsia="zh-CN"/>
        </w:rPr>
        <w:t>2026</w:t>
      </w:r>
      <w:r>
        <w:rPr>
          <w:rFonts w:hint="eastAsia" w:ascii="宋体" w:hAnsi="宋体" w:cs="Times New Roman"/>
          <w:bCs/>
          <w:color w:val="auto"/>
          <w:sz w:val="24"/>
          <w:highlight w:val="none"/>
        </w:rPr>
        <w:t>年</w:t>
      </w:r>
      <w:r>
        <w:rPr>
          <w:rFonts w:hint="eastAsia" w:ascii="宋体" w:hAnsi="宋体" w:cs="Times New Roman"/>
          <w:bCs/>
          <w:color w:val="auto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Times New Roman"/>
          <w:bCs/>
          <w:color w:val="auto"/>
          <w:sz w:val="24"/>
          <w:highlight w:val="none"/>
        </w:rPr>
        <w:t>月</w:t>
      </w:r>
      <w:r>
        <w:rPr>
          <w:rFonts w:hint="eastAsia" w:ascii="宋体" w:hAnsi="宋体" w:cs="Times New Roman"/>
          <w:bCs/>
          <w:color w:val="auto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Times New Roman"/>
          <w:bCs/>
          <w:color w:val="auto"/>
          <w:sz w:val="24"/>
          <w:highlight w:val="none"/>
        </w:rPr>
        <w:t>日</w:t>
      </w:r>
      <w:r>
        <w:rPr>
          <w:rFonts w:hint="eastAsia" w:ascii="宋体" w:hAnsi="宋体" w:cs="Times New Roman"/>
          <w:bCs/>
          <w:color w:val="auto"/>
          <w:sz w:val="24"/>
          <w:highlight w:val="none"/>
          <w:lang w:val="en-US" w:eastAsia="zh-CN"/>
        </w:rPr>
        <w:t>17：00（北京时间）</w:t>
      </w:r>
    </w:p>
    <w:p w14:paraId="414D3AB9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60" w:lineRule="auto"/>
        <w:ind w:right="0" w:rightChars="0" w:firstLine="482" w:firstLineChars="200"/>
        <w:jc w:val="left"/>
        <w:rPr>
          <w:rFonts w:hint="eastAsia" w:ascii="宋体" w:hAnsi="宋体" w:cs="Times New Roman"/>
          <w:b w:val="0"/>
          <w:bCs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/>
        </w:rPr>
        <w:t>2、获取地点：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内蒙古安昕立然项目管理有限公司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en-US"/>
        </w:rPr>
        <w:t>。</w:t>
      </w:r>
    </w:p>
    <w:p w14:paraId="24AB7E64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cs="Times New Roman"/>
          <w:b/>
          <w:color w:val="auto"/>
          <w:sz w:val="24"/>
          <w:lang w:val="en-US" w:eastAsia="zh-CN"/>
        </w:rPr>
      </w:pPr>
      <w:r>
        <w:rPr>
          <w:rFonts w:hint="eastAsia" w:ascii="宋体" w:hAnsi="宋体" w:cs="Times New Roman"/>
          <w:b/>
          <w:color w:val="auto"/>
          <w:sz w:val="24"/>
          <w:lang w:val="en-US" w:eastAsia="zh-CN"/>
        </w:rPr>
        <w:t>四、投标（响应）文件递交方式</w:t>
      </w:r>
    </w:p>
    <w:p w14:paraId="2A24A0B1">
      <w:pPr>
        <w:spacing w:line="360" w:lineRule="auto"/>
        <w:ind w:left="0" w:leftChars="0" w:firstLine="480" w:firstLineChars="200"/>
        <w:rPr>
          <w:rFonts w:hint="eastAsia" w:ascii="宋体" w:hAnsi="宋体" w:cs="Times New Roman"/>
          <w:bCs/>
          <w:color w:val="auto"/>
          <w:sz w:val="24"/>
        </w:rPr>
      </w:pPr>
      <w:r>
        <w:rPr>
          <w:rFonts w:hint="eastAsia" w:ascii="宋体" w:hAnsi="宋体" w:cs="Times New Roman"/>
          <w:bCs/>
          <w:color w:val="auto"/>
          <w:sz w:val="24"/>
        </w:rPr>
        <w:t>1.</w:t>
      </w:r>
      <w:r>
        <w:rPr>
          <w:rFonts w:hint="eastAsia" w:ascii="宋体" w:hAnsi="宋体" w:cs="Times New Roman"/>
          <w:bCs/>
          <w:color w:val="auto"/>
          <w:sz w:val="24"/>
          <w:lang w:val="en-US" w:eastAsia="zh-CN"/>
        </w:rPr>
        <w:t>投标（响应）文件</w:t>
      </w:r>
      <w:r>
        <w:rPr>
          <w:rFonts w:hint="eastAsia" w:ascii="宋体" w:hAnsi="宋体" w:cs="Times New Roman"/>
          <w:bCs/>
          <w:color w:val="auto"/>
          <w:sz w:val="24"/>
        </w:rPr>
        <w:t>递交的截止时间</w:t>
      </w:r>
      <w:r>
        <w:rPr>
          <w:rFonts w:hint="eastAsia" w:ascii="宋体" w:hAnsi="宋体" w:cs="Times New Roman"/>
          <w:bCs/>
          <w:color w:val="auto"/>
          <w:sz w:val="24"/>
          <w:lang w:eastAsia="zh-CN"/>
        </w:rPr>
        <w:t>：</w:t>
      </w:r>
      <w:r>
        <w:rPr>
          <w:rFonts w:hint="eastAsia" w:ascii="宋体" w:hAnsi="宋体" w:eastAsia="宋体" w:cs="Times New Roman"/>
          <w:bCs/>
          <w:color w:val="auto"/>
          <w:sz w:val="24"/>
          <w:lang w:val="en-US" w:eastAsia="zh-CN"/>
        </w:rPr>
        <w:t>2026</w:t>
      </w:r>
      <w:r>
        <w:rPr>
          <w:rFonts w:hint="eastAsia" w:ascii="宋体" w:hAnsi="宋体" w:eastAsia="宋体" w:cs="Times New Roman"/>
          <w:bCs/>
          <w:color w:val="auto"/>
          <w:sz w:val="24"/>
        </w:rPr>
        <w:t>年</w:t>
      </w:r>
      <w:r>
        <w:rPr>
          <w:rFonts w:hint="eastAsia" w:ascii="宋体" w:hAnsi="宋体" w:eastAsia="宋体" w:cs="Times New Roman"/>
          <w:bCs/>
          <w:color w:val="auto"/>
          <w:sz w:val="24"/>
          <w:lang w:val="en-US" w:eastAsia="zh-CN"/>
        </w:rPr>
        <w:t>09</w:t>
      </w:r>
      <w:r>
        <w:rPr>
          <w:rFonts w:hint="eastAsia" w:ascii="宋体" w:hAnsi="宋体" w:eastAsia="宋体" w:cs="Times New Roman"/>
          <w:bCs/>
          <w:color w:val="auto"/>
          <w:sz w:val="24"/>
        </w:rPr>
        <w:t>月</w:t>
      </w:r>
      <w:r>
        <w:rPr>
          <w:rFonts w:hint="eastAsia" w:ascii="宋体" w:hAnsi="宋体" w:eastAsia="宋体" w:cs="Times New Roman"/>
          <w:bCs/>
          <w:color w:val="auto"/>
          <w:sz w:val="24"/>
          <w:lang w:val="en-US" w:eastAsia="zh-CN"/>
        </w:rPr>
        <w:t>2</w:t>
      </w:r>
      <w:r>
        <w:rPr>
          <w:rFonts w:hint="eastAsia" w:ascii="宋体" w:hAnsi="宋体" w:cs="Times New Roman"/>
          <w:bCs/>
          <w:color w:val="auto"/>
          <w:sz w:val="24"/>
          <w:lang w:val="en-US" w:eastAsia="zh-CN"/>
        </w:rPr>
        <w:t>8</w:t>
      </w:r>
      <w:r>
        <w:rPr>
          <w:rFonts w:hint="eastAsia" w:ascii="宋体" w:hAnsi="宋体" w:eastAsia="宋体" w:cs="Times New Roman"/>
          <w:bCs/>
          <w:color w:val="auto"/>
          <w:sz w:val="24"/>
        </w:rPr>
        <w:t>日</w:t>
      </w:r>
      <w:r>
        <w:rPr>
          <w:rFonts w:hint="eastAsia" w:ascii="宋体" w:hAnsi="宋体" w:eastAsia="宋体" w:cs="Times New Roman"/>
          <w:bCs/>
          <w:color w:val="auto"/>
          <w:sz w:val="24"/>
          <w:lang w:val="en-US" w:eastAsia="zh-CN"/>
        </w:rPr>
        <w:t xml:space="preserve"> 上午10</w:t>
      </w:r>
      <w:r>
        <w:rPr>
          <w:rFonts w:hint="eastAsia" w:ascii="宋体" w:hAnsi="宋体" w:eastAsia="宋体" w:cs="Times New Roman"/>
          <w:bCs/>
          <w:color w:val="auto"/>
          <w:sz w:val="24"/>
        </w:rPr>
        <w:t>:</w:t>
      </w:r>
      <w:r>
        <w:rPr>
          <w:rFonts w:hint="eastAsia" w:ascii="宋体" w:hAnsi="宋体" w:eastAsia="宋体" w:cs="Times New Roman"/>
          <w:bCs/>
          <w:color w:val="auto"/>
          <w:sz w:val="24"/>
          <w:lang w:val="en-US" w:eastAsia="zh-CN"/>
        </w:rPr>
        <w:t>00</w:t>
      </w:r>
      <w:r>
        <w:rPr>
          <w:rFonts w:hint="eastAsia" w:ascii="宋体" w:hAnsi="宋体" w:cs="Times New Roman"/>
          <w:bCs/>
          <w:color w:val="auto"/>
          <w:sz w:val="24"/>
        </w:rPr>
        <w:t xml:space="preserve"> </w:t>
      </w:r>
    </w:p>
    <w:p w14:paraId="33D6D40E">
      <w:pPr>
        <w:spacing w:line="360" w:lineRule="auto"/>
        <w:ind w:left="0" w:leftChars="0" w:firstLine="480" w:firstLineChars="200"/>
        <w:rPr>
          <w:rFonts w:hint="eastAsia" w:ascii="宋体" w:hAnsi="宋体" w:eastAsia="宋体" w:cs="Times New Roman"/>
          <w:bCs/>
          <w:color w:val="auto"/>
          <w:sz w:val="24"/>
        </w:rPr>
      </w:pPr>
      <w:r>
        <w:rPr>
          <w:rFonts w:hint="eastAsia" w:ascii="宋体" w:hAnsi="宋体" w:eastAsia="宋体" w:cs="Times New Roman"/>
          <w:bCs/>
          <w:color w:val="auto"/>
          <w:sz w:val="24"/>
          <w:lang w:val="en-US" w:eastAsia="zh-CN"/>
        </w:rPr>
        <w:t>注：</w:t>
      </w:r>
      <w:r>
        <w:rPr>
          <w:rFonts w:hint="eastAsia" w:ascii="宋体" w:hAnsi="宋体" w:eastAsia="宋体" w:cs="Times New Roman"/>
          <w:bCs/>
          <w:color w:val="auto"/>
          <w:sz w:val="24"/>
        </w:rPr>
        <w:t>逾期递交的</w:t>
      </w:r>
      <w:r>
        <w:rPr>
          <w:rFonts w:hint="eastAsia" w:ascii="宋体" w:hAnsi="宋体" w:eastAsia="宋体" w:cs="Times New Roman"/>
          <w:bCs/>
          <w:color w:val="auto"/>
          <w:sz w:val="24"/>
          <w:lang w:val="en-US" w:eastAsia="zh-CN"/>
        </w:rPr>
        <w:t>投标（响应）文</w:t>
      </w:r>
      <w:r>
        <w:rPr>
          <w:rFonts w:hint="eastAsia" w:ascii="宋体" w:hAnsi="宋体" w:eastAsia="宋体" w:cs="Times New Roman"/>
          <w:bCs/>
          <w:color w:val="auto"/>
          <w:sz w:val="24"/>
        </w:rPr>
        <w:t>件，将予以拒收。</w:t>
      </w:r>
    </w:p>
    <w:p w14:paraId="389EB1FD">
      <w:pPr>
        <w:spacing w:line="360" w:lineRule="auto"/>
        <w:ind w:left="0" w:leftChars="0" w:firstLine="480" w:firstLineChars="200"/>
        <w:rPr>
          <w:rFonts w:hint="eastAsia" w:ascii="宋体" w:hAnsi="宋体" w:eastAsia="宋体" w:cs="Times New Roman"/>
          <w:bCs/>
          <w:color w:val="auto"/>
          <w:sz w:val="24"/>
        </w:rPr>
      </w:pPr>
      <w:r>
        <w:rPr>
          <w:rFonts w:hint="eastAsia" w:ascii="宋体" w:hAnsi="宋体" w:eastAsia="宋体" w:cs="Times New Roman"/>
          <w:bCs/>
          <w:color w:val="auto"/>
          <w:sz w:val="24"/>
          <w:lang w:val="en-US" w:eastAsia="zh-CN"/>
        </w:rPr>
        <w:t>2.</w:t>
      </w:r>
      <w:r>
        <w:rPr>
          <w:rFonts w:hint="eastAsia" w:ascii="宋体" w:hAnsi="宋体" w:eastAsia="宋体" w:cs="Times New Roman"/>
          <w:bCs/>
          <w:color w:val="auto"/>
          <w:sz w:val="24"/>
        </w:rPr>
        <w:t>递交地点：</w:t>
      </w:r>
      <w:r>
        <w:rPr>
          <w:rFonts w:hint="eastAsia" w:ascii="宋体" w:hAnsi="宋体" w:eastAsia="宋体" w:cs="Times New Roman"/>
          <w:b/>
          <w:bCs w:val="0"/>
          <w:color w:val="000000"/>
          <w:sz w:val="24"/>
          <w:highlight w:val="none"/>
          <w:lang w:val="en-US" w:eastAsia="zh-CN"/>
        </w:rPr>
        <w:t>内蒙古招投标电子交易服务平台--乌兰察布分平台（斑马大厦B座15楼）</w:t>
      </w:r>
      <w:r>
        <w:rPr>
          <w:rFonts w:hint="eastAsia" w:ascii="宋体" w:hAnsi="宋体" w:eastAsia="宋体" w:cs="Times New Roman"/>
          <w:bCs/>
          <w:color w:val="auto"/>
          <w:sz w:val="24"/>
        </w:rPr>
        <w:t>。</w:t>
      </w:r>
    </w:p>
    <w:p w14:paraId="0107D3A6">
      <w:pPr>
        <w:spacing w:line="360" w:lineRule="auto"/>
        <w:rPr>
          <w:rFonts w:hint="eastAsia" w:ascii="宋体" w:hAnsi="宋体" w:eastAsia="宋体" w:cs="Times New Roman"/>
          <w:b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cs="Times New Roman"/>
          <w:b/>
          <w:bCs w:val="0"/>
          <w:color w:val="auto"/>
          <w:sz w:val="24"/>
          <w:lang w:val="en-US" w:eastAsia="zh-CN"/>
        </w:rPr>
        <w:t>六</w:t>
      </w:r>
      <w:r>
        <w:rPr>
          <w:rFonts w:hint="eastAsia" w:ascii="宋体" w:hAnsi="宋体" w:eastAsia="宋体" w:cs="Times New Roman"/>
          <w:b/>
          <w:bCs w:val="0"/>
          <w:color w:val="auto"/>
          <w:sz w:val="24"/>
          <w:lang w:val="en-US" w:eastAsia="zh-CN"/>
        </w:rPr>
        <w:t>、开标</w:t>
      </w:r>
    </w:p>
    <w:p w14:paraId="2F567DB8">
      <w:pPr>
        <w:spacing w:line="360" w:lineRule="auto"/>
        <w:ind w:firstLine="480" w:firstLineChars="200"/>
        <w:rPr>
          <w:rFonts w:hint="eastAsia" w:ascii="宋体" w:hAnsi="宋体" w:eastAsia="宋体" w:cs="Times New Roman"/>
          <w:bCs/>
          <w:color w:val="auto"/>
          <w:sz w:val="24"/>
          <w:lang w:val="en-US" w:eastAsia="zh-CN"/>
        </w:rPr>
      </w:pPr>
      <w:r>
        <w:rPr>
          <w:rFonts w:hint="eastAsia" w:ascii="宋体" w:hAnsi="宋体" w:eastAsia="宋体" w:cs="Times New Roman"/>
          <w:bCs/>
          <w:color w:val="auto"/>
          <w:sz w:val="24"/>
        </w:rPr>
        <w:t>开标时间:</w:t>
      </w:r>
      <w:r>
        <w:rPr>
          <w:rFonts w:hint="eastAsia" w:ascii="宋体" w:hAnsi="宋体" w:eastAsia="宋体" w:cs="Times New Roman"/>
          <w:bCs/>
          <w:color w:val="auto"/>
          <w:sz w:val="24"/>
          <w:lang w:val="en-US" w:eastAsia="zh-CN"/>
        </w:rPr>
        <w:t>2026</w:t>
      </w:r>
      <w:r>
        <w:rPr>
          <w:rFonts w:hint="eastAsia" w:ascii="宋体" w:hAnsi="宋体" w:eastAsia="宋体" w:cs="Times New Roman"/>
          <w:bCs/>
          <w:color w:val="auto"/>
          <w:sz w:val="24"/>
        </w:rPr>
        <w:t>年</w:t>
      </w:r>
      <w:r>
        <w:rPr>
          <w:rFonts w:hint="eastAsia" w:ascii="宋体" w:hAnsi="宋体" w:eastAsia="宋体" w:cs="Times New Roman"/>
          <w:bCs/>
          <w:color w:val="auto"/>
          <w:sz w:val="24"/>
          <w:lang w:val="en-US" w:eastAsia="zh-CN"/>
        </w:rPr>
        <w:t>09</w:t>
      </w:r>
      <w:r>
        <w:rPr>
          <w:rFonts w:hint="eastAsia" w:ascii="宋体" w:hAnsi="宋体" w:eastAsia="宋体" w:cs="Times New Roman"/>
          <w:bCs/>
          <w:color w:val="auto"/>
          <w:sz w:val="24"/>
        </w:rPr>
        <w:t>月</w:t>
      </w:r>
      <w:r>
        <w:rPr>
          <w:rFonts w:hint="eastAsia" w:ascii="宋体" w:hAnsi="宋体" w:eastAsia="宋体" w:cs="Times New Roman"/>
          <w:bCs/>
          <w:color w:val="auto"/>
          <w:sz w:val="24"/>
          <w:lang w:val="en-US" w:eastAsia="zh-CN"/>
        </w:rPr>
        <w:t>2</w:t>
      </w:r>
      <w:r>
        <w:rPr>
          <w:rFonts w:hint="eastAsia" w:ascii="宋体" w:hAnsi="宋体" w:cs="Times New Roman"/>
          <w:bCs/>
          <w:color w:val="auto"/>
          <w:sz w:val="24"/>
          <w:lang w:val="en-US" w:eastAsia="zh-CN"/>
        </w:rPr>
        <w:t>8</w:t>
      </w:r>
      <w:bookmarkStart w:id="0" w:name="_GoBack"/>
      <w:bookmarkEnd w:id="0"/>
      <w:r>
        <w:rPr>
          <w:rFonts w:hint="eastAsia" w:ascii="宋体" w:hAnsi="宋体" w:eastAsia="宋体" w:cs="Times New Roman"/>
          <w:bCs/>
          <w:color w:val="auto"/>
          <w:sz w:val="24"/>
        </w:rPr>
        <w:t>日</w:t>
      </w:r>
      <w:r>
        <w:rPr>
          <w:rFonts w:hint="eastAsia" w:ascii="宋体" w:hAnsi="宋体" w:eastAsia="宋体" w:cs="Times New Roman"/>
          <w:bCs/>
          <w:color w:val="auto"/>
          <w:sz w:val="24"/>
          <w:lang w:val="en-US" w:eastAsia="zh-CN"/>
        </w:rPr>
        <w:t xml:space="preserve"> 上午10</w:t>
      </w:r>
      <w:r>
        <w:rPr>
          <w:rFonts w:hint="eastAsia" w:ascii="宋体" w:hAnsi="宋体" w:eastAsia="宋体" w:cs="Times New Roman"/>
          <w:bCs/>
          <w:color w:val="auto"/>
          <w:sz w:val="24"/>
        </w:rPr>
        <w:t>:</w:t>
      </w:r>
      <w:r>
        <w:rPr>
          <w:rFonts w:hint="eastAsia" w:ascii="宋体" w:hAnsi="宋体" w:eastAsia="宋体" w:cs="Times New Roman"/>
          <w:bCs/>
          <w:color w:val="auto"/>
          <w:sz w:val="24"/>
          <w:lang w:val="en-US" w:eastAsia="zh-CN"/>
        </w:rPr>
        <w:t>00</w:t>
      </w:r>
    </w:p>
    <w:p w14:paraId="28B34843">
      <w:pPr>
        <w:spacing w:line="360" w:lineRule="auto"/>
        <w:ind w:firstLine="480" w:firstLineChars="200"/>
        <w:rPr>
          <w:rFonts w:hint="default" w:ascii="宋体" w:hAnsi="宋体" w:eastAsia="宋体" w:cs="Times New Roman"/>
          <w:bCs/>
          <w:color w:val="auto"/>
          <w:sz w:val="24"/>
          <w:lang w:val="en-US" w:eastAsia="zh-CN"/>
        </w:rPr>
      </w:pPr>
      <w:r>
        <w:rPr>
          <w:rFonts w:hint="eastAsia" w:ascii="宋体" w:hAnsi="宋体" w:eastAsia="宋体" w:cs="Times New Roman"/>
          <w:bCs/>
          <w:color w:val="auto"/>
          <w:sz w:val="24"/>
          <w:lang w:val="en-US" w:eastAsia="zh-CN"/>
        </w:rPr>
        <w:t>开标地点：</w:t>
      </w:r>
      <w:r>
        <w:rPr>
          <w:rFonts w:hint="eastAsia" w:ascii="宋体" w:hAnsi="宋体" w:eastAsia="宋体" w:cs="Times New Roman"/>
          <w:b/>
          <w:bCs w:val="0"/>
          <w:color w:val="000000"/>
          <w:sz w:val="24"/>
          <w:highlight w:val="none"/>
          <w:lang w:val="en-US" w:eastAsia="zh-CN"/>
        </w:rPr>
        <w:t>内蒙古招投标电子交易服务平台--乌兰察布分平台（斑马大厦B座15楼）</w:t>
      </w:r>
    </w:p>
    <w:p w14:paraId="03320E2F">
      <w:pPr>
        <w:spacing w:line="420" w:lineRule="exact"/>
        <w:ind w:left="0" w:leftChars="0" w:firstLine="0" w:firstLineChars="0"/>
        <w:rPr>
          <w:rFonts w:hint="eastAsia" w:ascii="宋体" w:hAnsi="宋体" w:cs="Times New Roman"/>
          <w:bCs/>
          <w:color w:val="auto"/>
          <w:sz w:val="24"/>
          <w:highlight w:val="yellow"/>
        </w:rPr>
      </w:pPr>
      <w:r>
        <w:rPr>
          <w:rFonts w:hint="eastAsia" w:ascii="宋体" w:hAnsi="宋体" w:cs="Times New Roman"/>
          <w:b/>
          <w:color w:val="auto"/>
          <w:sz w:val="24"/>
          <w:lang w:val="en-US" w:eastAsia="zh-CN"/>
        </w:rPr>
        <w:t>七</w:t>
      </w:r>
      <w:r>
        <w:rPr>
          <w:rFonts w:hint="eastAsia" w:ascii="宋体" w:hAnsi="宋体" w:eastAsia="宋体" w:cs="Times New Roman"/>
          <w:b/>
          <w:color w:val="auto"/>
          <w:sz w:val="24"/>
          <w:lang w:val="en-US" w:eastAsia="zh-CN"/>
        </w:rPr>
        <w:t>、发布媒体</w:t>
      </w:r>
    </w:p>
    <w:p w14:paraId="1CA72F21">
      <w:pPr>
        <w:spacing w:line="360" w:lineRule="auto"/>
        <w:ind w:left="479" w:leftChars="228" w:firstLine="0" w:firstLineChars="0"/>
        <w:jc w:val="left"/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cs="Times New Roman"/>
          <w:bCs/>
          <w:color w:val="auto"/>
          <w:sz w:val="24"/>
          <w:highlight w:val="none"/>
          <w:lang w:val="en-US" w:eastAsia="zh-CN"/>
        </w:rPr>
        <w:t>中国政府采购网</w:t>
      </w:r>
      <w:r>
        <w:rPr>
          <w:rFonts w:hint="eastAsia" w:ascii="宋体" w:hAnsi="宋体" w:cs="Times New Roman"/>
          <w:bCs/>
          <w:color w:val="auto"/>
          <w:sz w:val="24"/>
          <w:highlight w:val="none"/>
        </w:rPr>
        <w:t>（http://www.</w:t>
      </w:r>
      <w:r>
        <w:rPr>
          <w:rFonts w:hint="eastAsia" w:ascii="宋体" w:hAnsi="宋体" w:cs="Times New Roman"/>
          <w:bCs/>
          <w:color w:val="auto"/>
          <w:sz w:val="24"/>
          <w:highlight w:val="none"/>
          <w:lang w:val="en-US" w:eastAsia="zh-CN"/>
        </w:rPr>
        <w:t>ccgp</w:t>
      </w:r>
      <w:r>
        <w:rPr>
          <w:rFonts w:hint="eastAsia" w:ascii="宋体" w:hAnsi="宋体" w:cs="Times New Roman"/>
          <w:bCs/>
          <w:color w:val="auto"/>
          <w:sz w:val="24"/>
          <w:highlight w:val="none"/>
        </w:rPr>
        <w:t>.</w:t>
      </w:r>
      <w:r>
        <w:rPr>
          <w:rFonts w:hint="eastAsia" w:ascii="宋体" w:hAnsi="宋体" w:cs="Times New Roman"/>
          <w:bCs/>
          <w:color w:val="auto"/>
          <w:sz w:val="24"/>
          <w:highlight w:val="none"/>
          <w:lang w:val="en-US" w:eastAsia="zh-CN"/>
        </w:rPr>
        <w:t>gov.cn</w:t>
      </w:r>
      <w:r>
        <w:rPr>
          <w:rFonts w:hint="eastAsia" w:ascii="宋体" w:hAnsi="宋体" w:cs="Times New Roman"/>
          <w:bCs/>
          <w:color w:val="auto"/>
          <w:sz w:val="24"/>
          <w:highlight w:val="none"/>
        </w:rPr>
        <w:t>）</w:t>
      </w:r>
      <w:r>
        <w:rPr>
          <w:rFonts w:hint="eastAsia" w:ascii="宋体" w:hAnsi="宋体" w:cs="Times New Roman"/>
          <w:bCs/>
          <w:color w:val="auto"/>
          <w:sz w:val="24"/>
          <w:highlight w:val="none"/>
          <w:lang w:eastAsia="zh-CN"/>
        </w:rPr>
        <w:t>；</w:t>
      </w:r>
    </w:p>
    <w:p w14:paraId="24F9BB52">
      <w:pPr>
        <w:spacing w:line="360" w:lineRule="auto"/>
        <w:ind w:left="479" w:leftChars="228" w:firstLine="0" w:firstLineChars="0"/>
        <w:jc w:val="left"/>
        <w:rPr>
          <w:rFonts w:hint="eastAsia" w:ascii="宋体" w:hAnsi="宋体" w:cs="Times New Roman"/>
          <w:b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国家税务总局乌兰察布市税务局官方网站</w:t>
      </w:r>
      <w:r>
        <w:rPr>
          <w:rFonts w:hint="eastAsia" w:ascii="宋体" w:hAnsi="宋体" w:cs="Times New Roman"/>
          <w:bCs/>
          <w:color w:val="auto"/>
          <w:sz w:val="24"/>
          <w:highlight w:val="none"/>
        </w:rPr>
        <w:t>（https://neimenggu.chinatax,gov.cn/sjpd/wlcb/）。</w:t>
      </w:r>
    </w:p>
    <w:p w14:paraId="2F4CD85A">
      <w:pPr>
        <w:spacing w:line="420" w:lineRule="exact"/>
        <w:ind w:left="0" w:leftChars="0" w:firstLine="0" w:firstLineChars="0"/>
        <w:rPr>
          <w:rFonts w:hint="eastAsia" w:ascii="宋体" w:hAnsi="宋体" w:cs="Times New Roman"/>
          <w:b/>
          <w:color w:val="auto"/>
          <w:sz w:val="24"/>
          <w:lang w:val="en-US" w:eastAsia="zh-CN"/>
        </w:rPr>
      </w:pPr>
      <w:r>
        <w:rPr>
          <w:rFonts w:hint="eastAsia" w:ascii="宋体" w:hAnsi="宋体" w:cs="Times New Roman"/>
          <w:b/>
          <w:color w:val="auto"/>
          <w:sz w:val="24"/>
          <w:lang w:val="en-US" w:eastAsia="zh-CN"/>
        </w:rPr>
        <w:t>八、项目联系方式</w:t>
      </w:r>
    </w:p>
    <w:p w14:paraId="1C65DA01"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lang w:val="en-US" w:eastAsia="zh-CN"/>
        </w:rPr>
      </w:pPr>
      <w:r>
        <w:rPr>
          <w:rFonts w:hint="eastAsia" w:ascii="宋体" w:hAnsi="宋体" w:cs="Times New Roman"/>
          <w:bCs/>
          <w:color w:val="auto"/>
          <w:sz w:val="24"/>
        </w:rPr>
        <w:t>采购单位名称：</w:t>
      </w:r>
      <w:r>
        <w:rPr>
          <w:rFonts w:hint="eastAsia" w:ascii="宋体" w:hAnsi="宋体"/>
          <w:color w:val="auto"/>
          <w:sz w:val="24"/>
          <w:lang w:val="en-US" w:eastAsia="zh-CN"/>
        </w:rPr>
        <w:t>国家税务总局乌兰察布市税务局</w:t>
      </w:r>
    </w:p>
    <w:p w14:paraId="007517E1"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Times New Roman"/>
          <w:bCs/>
          <w:color w:val="auto"/>
          <w:sz w:val="24"/>
          <w:highlight w:val="none"/>
        </w:rPr>
        <w:t>地    址：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内蒙古自治区乌兰察布市集宁新区杜尔伯特西街16号</w:t>
      </w:r>
    </w:p>
    <w:p w14:paraId="2D4C550B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highlight w:val="none"/>
          <w:lang w:val="en-US" w:eastAsia="zh-CN"/>
        </w:rPr>
        <w:t>联系人:陈慧</w:t>
      </w:r>
    </w:p>
    <w:p w14:paraId="539BC2E8">
      <w:pPr>
        <w:spacing w:line="360" w:lineRule="auto"/>
        <w:ind w:firstLine="480" w:firstLineChars="200"/>
        <w:rPr>
          <w:rFonts w:hint="default" w:ascii="宋体" w:hAnsi="宋体" w:eastAsia="宋体" w:cs="Times New Roman"/>
          <w:color w:val="FF0000"/>
          <w:sz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highlight w:val="none"/>
          <w:lang w:val="en-US" w:eastAsia="zh-CN"/>
        </w:rPr>
        <w:t>联系电话:0474-8325019</w:t>
      </w:r>
    </w:p>
    <w:p w14:paraId="6C162AE2">
      <w:pPr>
        <w:spacing w:line="360" w:lineRule="auto"/>
        <w:ind w:firstLine="480" w:firstLineChars="200"/>
        <w:rPr>
          <w:rFonts w:hint="eastAsia" w:ascii="宋体" w:hAnsi="宋体" w:cs="Times New Roman"/>
          <w:bCs/>
          <w:color w:val="auto"/>
          <w:sz w:val="24"/>
          <w:lang w:val="en-US" w:eastAsia="zh-CN"/>
        </w:rPr>
      </w:pPr>
    </w:p>
    <w:p w14:paraId="463BC55D">
      <w:pPr>
        <w:spacing w:line="360" w:lineRule="auto"/>
        <w:ind w:firstLine="480" w:firstLineChars="200"/>
        <w:rPr>
          <w:rFonts w:hint="eastAsia" w:ascii="宋体" w:hAnsi="宋体" w:cs="Times New Roman"/>
          <w:bCs/>
          <w:color w:val="auto"/>
          <w:sz w:val="24"/>
          <w:lang w:eastAsia="zh-CN"/>
        </w:rPr>
      </w:pPr>
      <w:r>
        <w:rPr>
          <w:rFonts w:hint="eastAsia" w:ascii="宋体" w:hAnsi="宋体" w:cs="Times New Roman"/>
          <w:bCs/>
          <w:color w:val="auto"/>
          <w:sz w:val="24"/>
          <w:lang w:val="en-US" w:eastAsia="zh-CN"/>
        </w:rPr>
        <w:t>采购</w:t>
      </w:r>
      <w:r>
        <w:rPr>
          <w:rFonts w:hint="eastAsia" w:ascii="宋体" w:hAnsi="宋体" w:cs="Times New Roman"/>
          <w:bCs/>
          <w:color w:val="auto"/>
          <w:sz w:val="24"/>
        </w:rPr>
        <w:t>代理机构：</w:t>
      </w:r>
      <w:r>
        <w:rPr>
          <w:rFonts w:hint="eastAsia" w:ascii="宋体" w:hAnsi="宋体" w:cs="Times New Roman"/>
          <w:bCs/>
          <w:color w:val="auto"/>
          <w:sz w:val="24"/>
          <w:lang w:eastAsia="zh-CN"/>
        </w:rPr>
        <w:t>内蒙古安昕立然项目管理有限公司</w:t>
      </w:r>
    </w:p>
    <w:p w14:paraId="0ACA8E52">
      <w:pPr>
        <w:spacing w:line="360" w:lineRule="auto"/>
        <w:ind w:firstLine="480" w:firstLineChars="200"/>
        <w:rPr>
          <w:rFonts w:hint="eastAsia" w:ascii="宋体" w:hAnsi="宋体" w:cs="Times New Roman"/>
          <w:bCs/>
          <w:color w:val="auto"/>
          <w:sz w:val="24"/>
        </w:rPr>
      </w:pPr>
      <w:r>
        <w:rPr>
          <w:rFonts w:hint="eastAsia" w:ascii="宋体" w:hAnsi="宋体" w:cs="Times New Roman"/>
          <w:bCs/>
          <w:color w:val="auto"/>
          <w:sz w:val="24"/>
        </w:rPr>
        <w:t>地    址：乌兰察布市</w:t>
      </w:r>
      <w:r>
        <w:rPr>
          <w:rFonts w:hint="eastAsia" w:ascii="宋体" w:hAnsi="宋体" w:cs="Times New Roman"/>
          <w:bCs/>
          <w:color w:val="auto"/>
          <w:sz w:val="24"/>
          <w:lang w:val="en-US" w:eastAsia="zh-CN"/>
        </w:rPr>
        <w:t>斑马</w:t>
      </w:r>
      <w:r>
        <w:rPr>
          <w:rFonts w:hint="eastAsia" w:ascii="宋体" w:hAnsi="宋体" w:cs="Times New Roman"/>
          <w:bCs/>
          <w:color w:val="auto"/>
          <w:sz w:val="24"/>
        </w:rPr>
        <w:t>大厦</w:t>
      </w:r>
      <w:r>
        <w:rPr>
          <w:rFonts w:hint="eastAsia" w:ascii="宋体" w:hAnsi="宋体" w:cs="Times New Roman"/>
          <w:bCs/>
          <w:color w:val="auto"/>
          <w:sz w:val="24"/>
          <w:lang w:val="en-US" w:eastAsia="zh-CN"/>
        </w:rPr>
        <w:t>B座15</w:t>
      </w:r>
      <w:r>
        <w:rPr>
          <w:rFonts w:hint="eastAsia" w:ascii="宋体" w:hAnsi="宋体" w:cs="Times New Roman"/>
          <w:bCs/>
          <w:color w:val="auto"/>
          <w:sz w:val="24"/>
        </w:rPr>
        <w:t>楼</w:t>
      </w:r>
    </w:p>
    <w:p w14:paraId="780B22D6">
      <w:pPr>
        <w:spacing w:line="360" w:lineRule="auto"/>
        <w:ind w:firstLine="480" w:firstLineChars="200"/>
        <w:rPr>
          <w:rFonts w:hint="default" w:ascii="宋体" w:hAnsi="宋体" w:cs="Times New Roman"/>
          <w:bCs/>
          <w:color w:val="auto"/>
          <w:sz w:val="24"/>
          <w:lang w:val="en-US" w:eastAsia="zh-CN"/>
        </w:rPr>
      </w:pPr>
      <w:r>
        <w:rPr>
          <w:rFonts w:hint="eastAsia" w:ascii="宋体" w:hAnsi="宋体" w:cs="Times New Roman"/>
          <w:bCs/>
          <w:color w:val="auto"/>
          <w:sz w:val="24"/>
          <w:lang w:val="en-US" w:eastAsia="zh-CN"/>
        </w:rPr>
        <w:t>联 系 人：王晓烨</w:t>
      </w:r>
    </w:p>
    <w:p w14:paraId="1C54AB7E">
      <w:pPr>
        <w:spacing w:line="360" w:lineRule="auto"/>
        <w:ind w:firstLine="480" w:firstLineChars="200"/>
        <w:rPr>
          <w:rFonts w:hint="default" w:ascii="宋体" w:hAnsi="宋体" w:cs="Times New Roman"/>
          <w:bCs/>
          <w:color w:val="auto"/>
          <w:sz w:val="24"/>
          <w:lang w:val="en-US"/>
        </w:rPr>
      </w:pPr>
      <w:r>
        <w:rPr>
          <w:rFonts w:hint="eastAsia" w:ascii="宋体" w:hAnsi="宋体" w:cs="Times New Roman"/>
          <w:bCs/>
          <w:color w:val="auto"/>
          <w:sz w:val="24"/>
          <w:lang w:val="en-US" w:eastAsia="zh-CN"/>
        </w:rPr>
        <w:t>电    话：15247421567</w:t>
      </w:r>
    </w:p>
    <w:p w14:paraId="073C07A9">
      <w:pPr>
        <w:rPr>
          <w:color w:val="auto"/>
        </w:rPr>
      </w:pPr>
    </w:p>
    <w:p w14:paraId="3839C4C1">
      <w:pPr>
        <w:rPr>
          <w:color w:val="auto"/>
        </w:rPr>
      </w:pPr>
    </w:p>
    <w:p w14:paraId="769C2E4C">
      <w:pPr>
        <w:spacing w:line="360" w:lineRule="auto"/>
        <w:ind w:firstLine="480" w:firstLineChars="200"/>
        <w:jc w:val="right"/>
        <w:rPr>
          <w:rFonts w:hint="default" w:ascii="宋体" w:hAnsi="宋体" w:cs="Times New Roman"/>
          <w:bCs/>
          <w:color w:val="auto"/>
          <w:sz w:val="24"/>
          <w:lang w:val="en-US"/>
        </w:rPr>
      </w:pPr>
      <w:r>
        <w:rPr>
          <w:rFonts w:hint="eastAsia" w:ascii="宋体" w:hAnsi="宋体" w:eastAsia="宋体" w:cs="Times New Roman"/>
          <w:bCs/>
          <w:color w:val="auto"/>
          <w:sz w:val="24"/>
          <w:lang w:val="en-US" w:eastAsia="zh-CN"/>
        </w:rPr>
        <w:t>2026年09月0</w:t>
      </w:r>
      <w:r>
        <w:rPr>
          <w:rFonts w:hint="eastAsia" w:ascii="宋体" w:hAnsi="宋体" w:cs="Times New Roman"/>
          <w:bCs/>
          <w:color w:val="auto"/>
          <w:sz w:val="24"/>
          <w:lang w:val="en-US" w:eastAsia="zh-CN"/>
        </w:rPr>
        <w:t>4</w:t>
      </w:r>
      <w:r>
        <w:rPr>
          <w:rFonts w:hint="eastAsia" w:ascii="宋体" w:hAnsi="宋体" w:eastAsia="宋体" w:cs="Times New Roman"/>
          <w:bCs/>
          <w:color w:val="auto"/>
          <w:sz w:val="24"/>
          <w:lang w:val="en-US" w:eastAsia="zh-CN"/>
        </w:rPr>
        <w:t>日</w:t>
      </w:r>
    </w:p>
    <w:p w14:paraId="5487FC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CS报宋繁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853622"/>
    <w:rsid w:val="564B4592"/>
    <w:rsid w:val="6385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unhideWhenUsed/>
    <w:uiPriority w:val="0"/>
    <w:pPr>
      <w:keepNext w:val="0"/>
      <w:keepLines w:val="0"/>
      <w:widowControl w:val="0"/>
      <w:suppressLineNumbers w:val="0"/>
      <w:snapToGrid w:val="0"/>
      <w:spacing w:before="0" w:beforeAutospacing="0" w:after="0" w:afterAutospacing="0" w:line="324" w:lineRule="auto"/>
      <w:ind w:left="0" w:right="0"/>
      <w:jc w:val="both"/>
    </w:pPr>
    <w:rPr>
      <w:rFonts w:hint="eastAsia" w:ascii="文鼎CS报宋繁" w:hAnsi="Calibri" w:eastAsia="文鼎CS报宋繁" w:cs="Times New Roman"/>
      <w:kern w:val="2"/>
      <w:sz w:val="24"/>
      <w:szCs w:val="24"/>
      <w:lang w:val="en-US" w:eastAsia="zh-CN" w:bidi="ar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2026-09-04T06:41:00Z</dcterms:created>
  <dc:creator>苍耳不寂寞</dc:creator>
  <cp:lastModifiedBy>苍耳不寂寞</cp:lastModifiedBy>
  <dcterms:modified xsi:type="dcterms:W3CDTF">2026-09-04T06:44:11Z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44B2C9576D87418CB153D2437F002197_11</vt:lpwstr>
  </property>
  <property fmtid="{D5CDD505-2E9C-101B-9397-08002B2CF9AE}" pid="4" name="KSOTemplateDocerSaveRecord">
    <vt:lpwstr>eyJoZGlkIjoiNDExNzZhYzQyZDhiZGI5NjBjZGFjMWNjZjIyNmI3ZGQiLCJ1c2VySWQiOiIyNTc0MTcwNjUifQ==</vt:lpwstr>
  </property>
</Properties>
</file>