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pacing w:val="20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国家税务总局乌审旗税务局</w:t>
      </w:r>
      <w:r>
        <w:rPr>
          <w:rFonts w:hint="eastAsia" w:ascii="宋体" w:hAnsi="宋体"/>
          <w:b/>
          <w:color w:val="000000"/>
          <w:spacing w:val="20"/>
          <w:sz w:val="44"/>
          <w:szCs w:val="44"/>
        </w:rPr>
        <w:t xml:space="preserve"> </w:t>
      </w:r>
    </w:p>
    <w:p>
      <w:pPr>
        <w:kinsoku w:val="0"/>
        <w:wordWrap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snapToGrid w:val="0"/>
          <w:spacing w:val="20"/>
          <w:kern w:val="0"/>
          <w:sz w:val="52"/>
        </w:rPr>
      </w:pPr>
      <w:r>
        <w:rPr>
          <w:rFonts w:hint="eastAsia" w:ascii="宋体" w:hAnsi="宋体"/>
          <w:b/>
          <w:snapToGrid w:val="0"/>
          <w:spacing w:val="20"/>
          <w:kern w:val="0"/>
          <w:sz w:val="52"/>
        </w:rPr>
        <w:t>税收强制执行决定书</w:t>
      </w:r>
    </w:p>
    <w:p>
      <w:pPr>
        <w:kinsoku w:val="0"/>
        <w:wordWrap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spacing w:val="20"/>
          <w:kern w:val="0"/>
          <w:sz w:val="36"/>
        </w:rPr>
      </w:pPr>
      <w:r>
        <w:rPr>
          <w:rFonts w:hint="eastAsia" w:ascii="宋体" w:hAnsi="宋体"/>
          <w:b/>
          <w:snapToGrid w:val="0"/>
          <w:spacing w:val="20"/>
          <w:kern w:val="0"/>
          <w:sz w:val="36"/>
        </w:rPr>
        <w:t>（拍卖/变卖适用）</w:t>
      </w:r>
    </w:p>
    <w:p>
      <w:pPr>
        <w:adjustRightInd w:val="0"/>
        <w:snapToGrid w:val="0"/>
        <w:spacing w:line="360" w:lineRule="auto"/>
        <w:ind w:left="425" w:hanging="425"/>
        <w:jc w:val="center"/>
        <w:rPr>
          <w:rFonts w:hint="eastAsia" w:ascii="仿宋_GB2312" w:hAnsi="宋体" w:eastAsia="仿宋_GB2312"/>
          <w:spacing w:val="20"/>
          <w:sz w:val="32"/>
        </w:rPr>
      </w:pPr>
      <w:r>
        <w:rPr>
          <w:rFonts w:hint="eastAsia" w:ascii="仿宋_GB2312" w:hAnsi="宋体" w:eastAsia="仿宋_GB2312"/>
          <w:spacing w:val="20"/>
          <w:sz w:val="32"/>
          <w:lang w:eastAsia="zh-CN"/>
        </w:rPr>
        <w:t>乌审税强拍</w:t>
      </w:r>
      <w:r>
        <w:rPr>
          <w:rFonts w:hint="eastAsia" w:ascii="仿宋_GB2312" w:hAnsi="仿宋_GB2312" w:eastAsia="仿宋_GB2312" w:cs="仿宋_GB2312"/>
          <w:spacing w:val="20"/>
          <w:sz w:val="32"/>
        </w:rPr>
        <w:t>〔</w:t>
      </w:r>
      <w:r>
        <w:rPr>
          <w:rFonts w:hint="eastAsia" w:ascii="仿宋_GB2312" w:hAnsi="仿宋_GB2312" w:eastAsia="仿宋_GB2312" w:cs="仿宋_GB2312"/>
          <w:spacing w:val="20"/>
          <w:sz w:val="32"/>
          <w:lang w:val="en-US" w:eastAsia="zh-CN"/>
        </w:rPr>
        <w:t>2026</w:t>
      </w:r>
      <w:r>
        <w:rPr>
          <w:rFonts w:hint="eastAsia" w:ascii="仿宋_GB2312" w:hAnsi="宋体" w:eastAsia="仿宋_GB2312"/>
          <w:spacing w:val="20"/>
          <w:sz w:val="32"/>
        </w:rPr>
        <w:t>〕</w:t>
      </w:r>
      <w:r>
        <w:rPr>
          <w:rFonts w:hint="eastAsia" w:ascii="仿宋_GB2312" w:hAnsi="宋体" w:eastAsia="仿宋_GB2312"/>
          <w:spacing w:val="20"/>
          <w:sz w:val="32"/>
          <w:lang w:val="en-US" w:eastAsia="zh-CN"/>
        </w:rPr>
        <w:t>07</w:t>
      </w:r>
      <w:r>
        <w:rPr>
          <w:rFonts w:hint="eastAsia" w:ascii="仿宋_GB2312" w:hAnsi="宋体" w:eastAsia="仿宋_GB2312"/>
          <w:spacing w:val="20"/>
          <w:sz w:val="32"/>
        </w:rPr>
        <w:t>号</w:t>
      </w:r>
    </w:p>
    <w:p>
      <w:pPr>
        <w:ind w:left="425" w:hanging="425"/>
        <w:rPr>
          <w:rFonts w:ascii="仿宋_GB2312" w:eastAsia="仿宋_GB2312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eastAsia="仿宋_GB2312"/>
          <w:sz w:val="32"/>
          <w:lang w:eastAsia="zh-CN"/>
        </w:rPr>
      </w:pPr>
      <w:bookmarkStart w:id="0" w:name="_GoBack"/>
      <w:r>
        <w:rPr>
          <w:rFonts w:hint="eastAsia" w:ascii="仿宋_GB2312" w:eastAsia="仿宋_GB2312"/>
          <w:sz w:val="32"/>
          <w:lang w:eastAsia="zh-CN"/>
        </w:rPr>
        <w:t>北方石油内蒙古新能源有限公司（纳税人识别号：</w:t>
      </w:r>
      <w:r>
        <w:rPr>
          <w:rFonts w:hint="eastAsia" w:ascii="仿宋_GB2312" w:eastAsia="仿宋_GB2312"/>
          <w:sz w:val="32"/>
          <w:lang w:eastAsia="zh-CN"/>
        </w:rPr>
        <w:fldChar w:fldCharType="begin"/>
      </w:r>
      <w:r>
        <w:rPr>
          <w:rFonts w:hint="eastAsia" w:ascii="仿宋_GB2312" w:eastAsia="仿宋_GB2312"/>
          <w:sz w:val="32"/>
          <w:lang w:eastAsia="zh-CN"/>
        </w:rPr>
        <w:instrText xml:space="preserve"> HYPERLINK "http://tycx.nmsw.tax.cn/javascript:opendrillurl("/sword?tid=cx902initView&amp;tj=DJXH:10111506000000613545,NSRSBH:9115062655810516XL,NSRSBH_1:15272755810516X&amp;DJXH=10111506000000613545&amp;NSRSBH=9115062655810516XL&amp;NSRSBH_1=15272755810516X&amp;ztj=[{name:YXBZ,type:string,tjzmerge:undefined,value:'Y'},{name:ZGSWJ_DM,type:string,tjzmerge:0,value:'11506260000'},{name:ZGSWSKFJ_DM,type:string,tjzmerge:0,value:'11506260000'},{name:NSRMC,type:string,tjzmerge:undefined,value:'北方石油'}]")" </w:instrText>
      </w:r>
      <w:r>
        <w:rPr>
          <w:rFonts w:hint="eastAsia" w:ascii="仿宋_GB2312" w:eastAsia="仿宋_GB2312"/>
          <w:sz w:val="32"/>
          <w:lang w:eastAsia="zh-CN"/>
        </w:rPr>
        <w:fldChar w:fldCharType="separate"/>
      </w:r>
      <w:r>
        <w:rPr>
          <w:rFonts w:hint="eastAsia" w:ascii="仿宋_GB2312" w:eastAsia="仿宋_GB2312"/>
          <w:sz w:val="32"/>
          <w:lang w:eastAsia="zh-CN"/>
        </w:rPr>
        <w:t>9115062655810516XL</w:t>
      </w:r>
      <w:r>
        <w:rPr>
          <w:rFonts w:hint="eastAsia" w:ascii="仿宋_GB2312" w:eastAsia="仿宋_GB2312"/>
          <w:sz w:val="32"/>
          <w:lang w:eastAsia="zh-CN"/>
        </w:rPr>
        <w:fldChar w:fldCharType="end"/>
      </w:r>
      <w:r>
        <w:rPr>
          <w:rFonts w:hint="eastAsia" w:ascii="仿宋_GB2312" w:eastAsia="仿宋_GB2312"/>
          <w:sz w:val="32"/>
          <w:lang w:eastAsia="zh-CN"/>
        </w:rPr>
        <w:t>）</w:t>
      </w:r>
      <w:bookmarkEnd w:id="0"/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本单位与</w:t>
      </w:r>
      <w:r>
        <w:rPr>
          <w:rFonts w:hint="eastAsia" w:ascii="仿宋_GB2312" w:eastAsia="仿宋_GB2312"/>
          <w:sz w:val="32"/>
          <w:lang w:val="en-US" w:eastAsia="zh-CN"/>
        </w:rPr>
        <w:t>2026年3月5日15时向你单位公告送达文书《国家税务总局乌审旗税务局乌审召镇税务分局催告书》（乌审税乌审召强催</w:t>
      </w:r>
      <w:r>
        <w:rPr>
          <w:rFonts w:hint="eastAsia" w:ascii="仿宋_GB2312" w:hAnsi="仿宋_GB2312" w:eastAsia="仿宋_GB2312" w:cs="仿宋_GB2312"/>
          <w:spacing w:val="20"/>
          <w:sz w:val="32"/>
        </w:rPr>
        <w:t>〔</w:t>
      </w:r>
      <w:r>
        <w:rPr>
          <w:rFonts w:hint="eastAsia" w:ascii="仿宋_GB2312" w:hAnsi="仿宋_GB2312" w:eastAsia="仿宋_GB2312" w:cs="仿宋_GB2312"/>
          <w:spacing w:val="20"/>
          <w:sz w:val="32"/>
          <w:lang w:val="en-US" w:eastAsia="zh-CN"/>
        </w:rPr>
        <w:t>2026</w:t>
      </w:r>
      <w:r>
        <w:rPr>
          <w:rFonts w:hint="eastAsia" w:ascii="仿宋_GB2312" w:hAnsi="宋体" w:eastAsia="仿宋_GB2312"/>
          <w:spacing w:val="20"/>
          <w:sz w:val="32"/>
        </w:rPr>
        <w:t>〕</w:t>
      </w:r>
      <w:r>
        <w:rPr>
          <w:rFonts w:hint="eastAsia" w:ascii="仿宋_GB2312" w:hAnsi="宋体" w:eastAsia="仿宋_GB2312"/>
          <w:spacing w:val="20"/>
          <w:sz w:val="32"/>
          <w:lang w:val="en-US" w:eastAsia="zh-CN"/>
        </w:rPr>
        <w:t>1号</w:t>
      </w:r>
      <w:r>
        <w:rPr>
          <w:rFonts w:hint="eastAsia" w:ascii="仿宋_GB2312" w:eastAsia="仿宋_GB2312"/>
          <w:sz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lang w:eastAsia="zh-CN"/>
        </w:rPr>
        <w:t>鉴于你单位未按照法律规定在规定时间内缴纳税款，但截至本决定书发出之日止，你单位仍未缴纳税款及滞纳金，你单位所欠税款合计（大写）陆拾壹万贰仟伍佰贰拾捌元贰角（</w:t>
      </w:r>
      <w:r>
        <w:rPr>
          <w:rFonts w:hint="eastAsia" w:ascii="仿宋_GB2312" w:eastAsia="仿宋_GB2312"/>
          <w:sz w:val="32"/>
          <w:lang w:val="en-US" w:eastAsia="zh-CN"/>
        </w:rPr>
        <w:t>¥612528.2</w:t>
      </w:r>
      <w:r>
        <w:rPr>
          <w:rFonts w:hint="eastAsia" w:ascii="仿宋_GB2312" w:eastAsia="仿宋_GB2312"/>
          <w:sz w:val="32"/>
          <w:lang w:eastAsia="zh-CN"/>
        </w:rPr>
        <w:t>）其中税款（大写）贰拾叁万伍仟肆佰伍拾壹元玖角叁分（</w:t>
      </w:r>
      <w:r>
        <w:rPr>
          <w:rFonts w:hint="eastAsia" w:ascii="仿宋_GB2312" w:eastAsia="仿宋_GB2312"/>
          <w:sz w:val="32"/>
          <w:lang w:val="en-US" w:eastAsia="zh-CN"/>
        </w:rPr>
        <w:t>¥</w:t>
      </w:r>
      <w:r>
        <w:rPr>
          <w:rFonts w:hint="eastAsia" w:ascii="仿宋_GB2312" w:eastAsia="仿宋_GB2312"/>
          <w:sz w:val="32"/>
          <w:lang w:eastAsia="zh-CN"/>
        </w:rPr>
        <w:t>235451.93），滞纳金（大写）叁拾柒万柒仟零柒拾陆元贰角柒分（</w:t>
      </w:r>
      <w:r>
        <w:rPr>
          <w:rFonts w:hint="eastAsia" w:ascii="仿宋_GB2312" w:eastAsia="仿宋_GB2312"/>
          <w:sz w:val="32"/>
          <w:lang w:val="en-US" w:eastAsia="zh-CN"/>
        </w:rPr>
        <w:t>¥</w:t>
      </w:r>
      <w:r>
        <w:rPr>
          <w:rFonts w:hint="eastAsia" w:ascii="仿宋_GB2312" w:eastAsia="仿宋_GB2312"/>
          <w:sz w:val="32"/>
          <w:lang w:eastAsia="zh-CN"/>
        </w:rPr>
        <w:t>37</w:t>
      </w:r>
      <w:r>
        <w:rPr>
          <w:rFonts w:hint="eastAsia" w:ascii="仿宋_GB2312" w:eastAsia="仿宋_GB2312"/>
          <w:sz w:val="32"/>
          <w:lang w:val="en-US" w:eastAsia="zh-CN"/>
        </w:rPr>
        <w:t>7076.27</w:t>
      </w:r>
      <w:r>
        <w:rPr>
          <w:rFonts w:hint="eastAsia" w:ascii="仿宋_GB2312" w:eastAsia="仿宋_GB2312"/>
          <w:sz w:val="32"/>
          <w:lang w:eastAsia="zh-CN"/>
        </w:rPr>
        <w:t>）。</w:t>
      </w:r>
      <w:r>
        <w:rPr>
          <w:rFonts w:hint="eastAsia" w:ascii="仿宋_GB2312" w:eastAsia="仿宋_GB2312"/>
          <w:sz w:val="32"/>
        </w:rPr>
        <w:t>根据《中华人民共和国税收征收管理法》</w:t>
      </w:r>
      <w:r>
        <w:rPr>
          <w:rFonts w:hint="eastAsia" w:ascii="仿宋_GB2312" w:eastAsia="仿宋_GB2312"/>
          <w:sz w:val="32"/>
          <w:lang w:eastAsia="zh-CN"/>
        </w:rPr>
        <w:t>第四十条、《中华人民共和国行政强制法》第四十六条之</w:t>
      </w:r>
      <w:r>
        <w:rPr>
          <w:rFonts w:hint="eastAsia" w:ascii="仿宋_GB2312" w:eastAsia="仿宋_GB2312"/>
          <w:sz w:val="32"/>
        </w:rPr>
        <w:t>规定，经</w:t>
      </w:r>
      <w:r>
        <w:rPr>
          <w:rFonts w:hint="eastAsia" w:ascii="仿宋_GB2312" w:eastAsia="仿宋_GB2312"/>
          <w:sz w:val="32"/>
          <w:lang w:eastAsia="zh-CN"/>
        </w:rPr>
        <w:t>国家税务总局乌审旗税务局</w:t>
      </w:r>
      <w:r>
        <w:rPr>
          <w:rFonts w:hint="eastAsia" w:ascii="仿宋_GB2312" w:eastAsia="仿宋_GB2312"/>
          <w:sz w:val="32"/>
        </w:rPr>
        <w:t>局长批准决定：</w:t>
      </w:r>
      <w:r>
        <w:rPr>
          <w:rFonts w:hint="eastAsia" w:ascii="仿宋_GB2312" w:eastAsia="仿宋_GB2312"/>
          <w:sz w:val="32"/>
          <w:lang w:eastAsia="zh-CN"/>
        </w:rPr>
        <w:t>自</w:t>
      </w:r>
      <w:r>
        <w:rPr>
          <w:rFonts w:hint="eastAsia" w:ascii="仿宋_GB2312" w:eastAsia="仿宋_GB2312"/>
          <w:sz w:val="32"/>
          <w:lang w:val="en-US" w:eastAsia="zh-CN"/>
        </w:rPr>
        <w:t>2026年5月8日起至2026年11月7日，</w:t>
      </w:r>
      <w:r>
        <w:rPr>
          <w:rFonts w:hint="eastAsia" w:ascii="仿宋_GB2312" w:eastAsia="仿宋_GB2312"/>
          <w:sz w:val="32"/>
          <w:lang w:eastAsia="zh-CN"/>
        </w:rPr>
        <w:t>对北方石油内蒙古新能源有限公司名下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位于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内蒙古自治区鄂尔多斯市乌审旗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图克镇呼吉尔特村的以下两宗工业用地之国有土地使用权实施查封、拍卖或者变卖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封、拍卖或者变卖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的财产范围如下：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《国有土地使用权证》（证号：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2014.605-036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）使用权面积：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3252㎡，用途：工业用地。2.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《国有土地使用权证》（证号：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2014.605-038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）使用权面积：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1546㎡，用途：工业用地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sz w:val="32"/>
        </w:rPr>
        <w:t>以拍卖或者变卖所得抵缴</w:t>
      </w:r>
      <w:r>
        <w:rPr>
          <w:rFonts w:hint="eastAsia" w:ascii="仿宋_GB2312" w:eastAsia="仿宋_GB2312"/>
          <w:sz w:val="32"/>
          <w:lang w:eastAsia="zh-CN"/>
        </w:rPr>
        <w:t>税款及滞纳金和扣押、查封、保管、拍卖、变卖所发生的费用。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27" w:firstLineChars="196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32"/>
        </w:rPr>
        <w:t>如对本决定不服，可自</w:t>
      </w:r>
      <w:r>
        <w:rPr>
          <w:rFonts w:hint="eastAsia" w:ascii="仿宋_GB2312" w:eastAsia="仿宋_GB2312"/>
          <w:sz w:val="32"/>
        </w:rPr>
        <w:t>收到</w:t>
      </w:r>
      <w:r>
        <w:rPr>
          <w:rFonts w:ascii="仿宋_GB2312" w:eastAsia="仿宋_GB2312"/>
          <w:sz w:val="32"/>
        </w:rPr>
        <w:t>本决定之日起六十日内依法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32"/>
        </w:rPr>
        <w:t>向</w:t>
      </w:r>
      <w:r>
        <w:rPr>
          <w:rFonts w:hint="eastAsia" w:ascii="仿宋_GB2312" w:eastAsia="仿宋_GB2312"/>
          <w:sz w:val="32"/>
          <w:lang w:eastAsia="zh-CN"/>
        </w:rPr>
        <w:t>国家税务总局鄂尔多斯市税务局</w:t>
      </w:r>
      <w:r>
        <w:rPr>
          <w:rFonts w:ascii="仿宋_GB2312" w:eastAsia="仿宋_GB2312"/>
          <w:sz w:val="32"/>
        </w:rPr>
        <w:t>申请行政复议</w:t>
      </w:r>
      <w:r>
        <w:rPr>
          <w:rFonts w:hint="eastAsia" w:ascii="仿宋_GB2312" w:eastAsia="仿宋_GB2312"/>
          <w:sz w:val="32"/>
        </w:rPr>
        <w:t>，</w:t>
      </w:r>
      <w:r>
        <w:rPr>
          <w:rFonts w:ascii="仿宋_GB2312" w:eastAsia="仿宋_GB2312"/>
          <w:sz w:val="32"/>
        </w:rPr>
        <w:t>或者自</w:t>
      </w:r>
      <w:r>
        <w:rPr>
          <w:rFonts w:hint="eastAsia" w:ascii="仿宋_GB2312" w:eastAsia="仿宋_GB2312"/>
          <w:sz w:val="32"/>
        </w:rPr>
        <w:t>收到</w:t>
      </w:r>
      <w:r>
        <w:rPr>
          <w:rFonts w:ascii="仿宋_GB2312" w:eastAsia="仿宋_GB2312"/>
          <w:sz w:val="32"/>
        </w:rPr>
        <w:t>本决定之日起</w:t>
      </w:r>
      <w:r>
        <w:rPr>
          <w:rFonts w:hint="eastAsia" w:ascii="仿宋_GB2312" w:eastAsia="仿宋_GB2312"/>
          <w:sz w:val="32"/>
          <w:lang w:eastAsia="zh-CN"/>
        </w:rPr>
        <w:t>六</w:t>
      </w:r>
      <w:r>
        <w:rPr>
          <w:rFonts w:ascii="仿宋_GB2312" w:eastAsia="仿宋_GB2312"/>
          <w:sz w:val="32"/>
        </w:rPr>
        <w:t>个月内依法向人民法院起诉。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</w:rPr>
      </w:pPr>
    </w:p>
    <w:p>
      <w:pPr>
        <w:jc w:val="both"/>
        <w:rPr>
          <w:rFonts w:hint="eastAsia" w:ascii="仿宋_GB2312" w:eastAsia="仿宋_GB2312"/>
          <w:sz w:val="32"/>
        </w:rPr>
      </w:pPr>
    </w:p>
    <w:p>
      <w:pPr>
        <w:jc w:val="both"/>
        <w:rPr>
          <w:rFonts w:hint="eastAsia" w:ascii="仿宋_GB2312" w:eastAsia="仿宋_GB2312"/>
          <w:sz w:val="32"/>
        </w:rPr>
      </w:pPr>
    </w:p>
    <w:p>
      <w:pPr>
        <w:ind w:firstLine="4160" w:firstLineChars="13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国家税务总局乌审旗税务局</w:t>
      </w:r>
    </w:p>
    <w:p>
      <w:pPr>
        <w:ind w:firstLine="5120" w:firstLineChars="16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2026年0</w:t>
      </w:r>
      <w:r>
        <w:rPr>
          <w:rFonts w:hint="default" w:ascii="仿宋_GB2312" w:eastAsia="仿宋_GB2312"/>
          <w:sz w:val="32"/>
          <w:szCs w:val="32"/>
          <w:lang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default" w:ascii="仿宋_GB2312" w:eastAsia="仿宋_GB2312"/>
          <w:sz w:val="32"/>
          <w:szCs w:val="32"/>
          <w:lang w:eastAsia="zh-CN"/>
        </w:rPr>
        <w:t>08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>
      <w:pPr>
        <w:jc w:val="both"/>
        <w:rPr>
          <w:rFonts w:hint="eastAsia"/>
        </w:rPr>
      </w:pPr>
    </w:p>
    <w:p>
      <w:pPr>
        <w:jc w:val="both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43EF"/>
    <w:rsid w:val="16B17BB1"/>
    <w:rsid w:val="20CB646A"/>
    <w:rsid w:val="258B377F"/>
    <w:rsid w:val="41C24C45"/>
    <w:rsid w:val="45F036F7"/>
    <w:rsid w:val="78217960"/>
    <w:rsid w:val="7E1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36"/>
      <w:szCs w:val="36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red2"/>
    <w:basedOn w:val="7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11">
    <w:name w:val="hover"/>
    <w:basedOn w:val="7"/>
    <w:qFormat/>
    <w:uiPriority w:val="0"/>
  </w:style>
  <w:style w:type="character" w:customStyle="1" w:styleId="12">
    <w:name w:val="hover1"/>
    <w:basedOn w:val="7"/>
    <w:qFormat/>
    <w:uiPriority w:val="0"/>
  </w:style>
  <w:style w:type="character" w:customStyle="1" w:styleId="13">
    <w:name w:val="tree-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2025-12-02T02:09:00Z</dcterms:created>
  <dc:creator>Administrator</dc:creator>
  <cp:lastModifiedBy>樊思杰</cp:lastModifiedBy>
  <cp:lastPrinted>2025-12-03T07:12:00Z</cp:lastPrinted>
  <dcterms:modified xsi:type="dcterms:W3CDTF">2026-05-12T07:00:10Z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