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E1" w:rsidRDefault="001A325D" w:rsidP="002E13E1">
      <w:pPr>
        <w:spacing w:line="560" w:lineRule="exact"/>
        <w:jc w:val="center"/>
        <w:rPr>
          <w:rFonts w:ascii="方正小标宋简体" w:eastAsia="方正小标宋简体" w:hAnsi="微软雅黑" w:cs="微软雅黑"/>
          <w:b/>
          <w:bCs/>
          <w:color w:val="000000"/>
          <w:sz w:val="44"/>
          <w:szCs w:val="44"/>
          <w:shd w:val="clear" w:color="auto" w:fill="FFFFFF"/>
        </w:rPr>
      </w:pPr>
      <w:r w:rsidRPr="002E13E1">
        <w:rPr>
          <w:rFonts w:ascii="方正小标宋简体" w:eastAsia="方正小标宋简体" w:hAnsi="微软雅黑" w:cs="微软雅黑" w:hint="eastAsia"/>
          <w:b/>
          <w:bCs/>
          <w:color w:val="000000"/>
          <w:sz w:val="44"/>
          <w:szCs w:val="44"/>
          <w:shd w:val="clear" w:color="auto" w:fill="FFFFFF"/>
        </w:rPr>
        <w:t>国家税务总局</w:t>
      </w:r>
      <w:r w:rsidR="002E13E1">
        <w:rPr>
          <w:rFonts w:ascii="方正小标宋简体" w:eastAsia="方正小标宋简体" w:hAnsi="微软雅黑" w:cs="微软雅黑" w:hint="eastAsia"/>
          <w:b/>
          <w:bCs/>
          <w:color w:val="000000"/>
          <w:sz w:val="44"/>
          <w:szCs w:val="44"/>
          <w:shd w:val="clear" w:color="auto" w:fill="FFFFFF"/>
        </w:rPr>
        <w:t>兴安盟</w:t>
      </w:r>
      <w:r w:rsidRPr="002E13E1">
        <w:rPr>
          <w:rFonts w:ascii="方正小标宋简体" w:eastAsia="方正小标宋简体" w:hAnsi="微软雅黑" w:cs="微软雅黑" w:hint="eastAsia"/>
          <w:b/>
          <w:bCs/>
          <w:color w:val="000000"/>
          <w:sz w:val="44"/>
          <w:szCs w:val="44"/>
          <w:shd w:val="clear" w:color="auto" w:fill="FFFFFF"/>
        </w:rPr>
        <w:t>税务局稽查局</w:t>
      </w:r>
    </w:p>
    <w:p w:rsidR="008E7236" w:rsidRPr="002E13E1" w:rsidRDefault="001A325D" w:rsidP="002E13E1">
      <w:pPr>
        <w:spacing w:line="560" w:lineRule="exact"/>
        <w:jc w:val="center"/>
        <w:rPr>
          <w:rFonts w:ascii="方正小标宋简体" w:eastAsia="方正小标宋简体" w:hAnsi="微软雅黑" w:cs="微软雅黑"/>
          <w:b/>
          <w:bCs/>
          <w:color w:val="000000"/>
          <w:sz w:val="44"/>
          <w:szCs w:val="44"/>
          <w:shd w:val="clear" w:color="auto" w:fill="FFFFFF"/>
        </w:rPr>
      </w:pPr>
      <w:r w:rsidRPr="002E13E1">
        <w:rPr>
          <w:rFonts w:ascii="方正小标宋简体" w:eastAsia="方正小标宋简体" w:hAnsi="微软雅黑" w:cs="微软雅黑" w:hint="eastAsia"/>
          <w:b/>
          <w:bCs/>
          <w:color w:val="000000"/>
          <w:sz w:val="44"/>
          <w:szCs w:val="44"/>
          <w:shd w:val="clear" w:color="auto" w:fill="FFFFFF"/>
        </w:rPr>
        <w:t>2021年税务稽查随机抽查计划</w:t>
      </w:r>
    </w:p>
    <w:p w:rsidR="002E13E1" w:rsidRDefault="002E13E1" w:rsidP="002E13E1">
      <w:pPr>
        <w:ind w:firstLineChars="200" w:firstLine="640"/>
        <w:rPr>
          <w:rFonts w:ascii="仿宋_GB2312" w:eastAsia="仿宋_GB2312" w:hAnsi="仿宋_GB2312" w:cs="仿宋_GB2312"/>
          <w:color w:val="000000"/>
          <w:sz w:val="32"/>
          <w:szCs w:val="32"/>
          <w:shd w:val="clear" w:color="auto" w:fill="FFFFFF"/>
        </w:rPr>
      </w:pPr>
    </w:p>
    <w:p w:rsidR="008E7236" w:rsidRDefault="001A325D" w:rsidP="002E13E1">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根据税务总局</w:t>
      </w:r>
      <w:r w:rsidR="00665DC8">
        <w:rPr>
          <w:rFonts w:ascii="仿宋_GB2312" w:eastAsia="仿宋_GB2312" w:hAnsi="仿宋_GB2312" w:cs="仿宋_GB2312" w:hint="eastAsia"/>
          <w:color w:val="000000"/>
          <w:sz w:val="32"/>
          <w:szCs w:val="32"/>
          <w:shd w:val="clear" w:color="auto" w:fill="FFFFFF"/>
        </w:rPr>
        <w:t>内蒙古自治区税务局稽查局有关</w:t>
      </w:r>
      <w:r>
        <w:rPr>
          <w:rFonts w:ascii="仿宋_GB2312" w:eastAsia="仿宋_GB2312" w:hAnsi="仿宋_GB2312" w:cs="仿宋_GB2312" w:hint="eastAsia"/>
          <w:color w:val="000000"/>
          <w:sz w:val="32"/>
          <w:szCs w:val="32"/>
          <w:shd w:val="clear" w:color="auto" w:fill="FFFFFF"/>
        </w:rPr>
        <w:t>“双随机、</w:t>
      </w:r>
      <w:proofErr w:type="gramStart"/>
      <w:r>
        <w:rPr>
          <w:rFonts w:ascii="仿宋_GB2312" w:eastAsia="仿宋_GB2312" w:hAnsi="仿宋_GB2312" w:cs="仿宋_GB2312" w:hint="eastAsia"/>
          <w:color w:val="000000"/>
          <w:sz w:val="32"/>
          <w:szCs w:val="32"/>
          <w:shd w:val="clear" w:color="auto" w:fill="FFFFFF"/>
        </w:rPr>
        <w:t>一</w:t>
      </w:r>
      <w:proofErr w:type="gramEnd"/>
      <w:r>
        <w:rPr>
          <w:rFonts w:ascii="仿宋_GB2312" w:eastAsia="仿宋_GB2312" w:hAnsi="仿宋_GB2312" w:cs="仿宋_GB2312" w:hint="eastAsia"/>
          <w:color w:val="000000"/>
          <w:sz w:val="32"/>
          <w:szCs w:val="32"/>
          <w:shd w:val="clear" w:color="auto" w:fill="FFFFFF"/>
        </w:rPr>
        <w:t>公开”监管工作的总体部署，按照《国家税务总局关于印发〈推进税务稽查随机抽查实施方案〉的通知》（</w:t>
      </w:r>
      <w:proofErr w:type="gramStart"/>
      <w:r>
        <w:rPr>
          <w:rFonts w:ascii="仿宋_GB2312" w:eastAsia="仿宋_GB2312" w:hAnsi="仿宋_GB2312" w:cs="仿宋_GB2312" w:hint="eastAsia"/>
          <w:color w:val="000000"/>
          <w:sz w:val="32"/>
          <w:szCs w:val="32"/>
          <w:shd w:val="clear" w:color="auto" w:fill="FFFFFF"/>
        </w:rPr>
        <w:t>税总发</w:t>
      </w:r>
      <w:proofErr w:type="gramEnd"/>
      <w:r w:rsidR="002E13E1">
        <w:rPr>
          <w:rFonts w:ascii="仿宋_GB2312" w:eastAsia="仿宋_GB2312" w:hAnsi="仿宋_GB2312" w:cs="仿宋_GB2312" w:hint="eastAsia"/>
          <w:color w:val="000000"/>
          <w:sz w:val="32"/>
          <w:szCs w:val="32"/>
          <w:shd w:val="clear" w:color="auto" w:fill="FFFFFF"/>
        </w:rPr>
        <w:t>〔2015〕</w:t>
      </w:r>
      <w:r>
        <w:rPr>
          <w:rFonts w:ascii="仿宋_GB2312" w:eastAsia="仿宋_GB2312" w:hAnsi="仿宋_GB2312" w:cs="仿宋_GB2312" w:hint="eastAsia"/>
          <w:color w:val="000000"/>
          <w:sz w:val="32"/>
          <w:szCs w:val="32"/>
          <w:shd w:val="clear" w:color="auto" w:fill="FFFFFF"/>
        </w:rPr>
        <w:t>104号）的要求，为</w:t>
      </w:r>
      <w:r w:rsidR="00665DC8">
        <w:rPr>
          <w:rFonts w:ascii="仿宋_GB2312" w:eastAsia="仿宋_GB2312" w:hAnsi="仿宋_GB2312" w:cs="仿宋_GB2312" w:hint="eastAsia"/>
          <w:color w:val="000000"/>
          <w:sz w:val="32"/>
          <w:szCs w:val="32"/>
          <w:shd w:val="clear" w:color="auto" w:fill="FFFFFF"/>
        </w:rPr>
        <w:t>深入</w:t>
      </w:r>
      <w:r>
        <w:rPr>
          <w:rFonts w:ascii="仿宋_GB2312" w:eastAsia="仿宋_GB2312" w:hAnsi="仿宋_GB2312" w:cs="仿宋_GB2312" w:hint="eastAsia"/>
          <w:color w:val="000000"/>
          <w:sz w:val="32"/>
          <w:szCs w:val="32"/>
          <w:shd w:val="clear" w:color="auto" w:fill="FFFFFF"/>
        </w:rPr>
        <w:t>推进2021年度</w:t>
      </w:r>
      <w:r w:rsidR="00665DC8">
        <w:rPr>
          <w:rFonts w:ascii="仿宋_GB2312" w:eastAsia="仿宋_GB2312" w:hAnsi="仿宋_GB2312" w:cs="仿宋_GB2312" w:hint="eastAsia"/>
          <w:color w:val="000000"/>
          <w:sz w:val="32"/>
          <w:szCs w:val="32"/>
          <w:shd w:val="clear" w:color="auto" w:fill="FFFFFF"/>
        </w:rPr>
        <w:t>全盟</w:t>
      </w:r>
      <w:r>
        <w:rPr>
          <w:rFonts w:ascii="仿宋_GB2312" w:eastAsia="仿宋_GB2312" w:hAnsi="仿宋_GB2312" w:cs="仿宋_GB2312" w:hint="eastAsia"/>
          <w:color w:val="000000"/>
          <w:sz w:val="32"/>
          <w:szCs w:val="32"/>
          <w:shd w:val="clear" w:color="auto" w:fill="FFFFFF"/>
        </w:rPr>
        <w:t>税务稽查 “双随机、</w:t>
      </w:r>
      <w:proofErr w:type="gramStart"/>
      <w:r>
        <w:rPr>
          <w:rFonts w:ascii="仿宋_GB2312" w:eastAsia="仿宋_GB2312" w:hAnsi="仿宋_GB2312" w:cs="仿宋_GB2312" w:hint="eastAsia"/>
          <w:color w:val="000000"/>
          <w:sz w:val="32"/>
          <w:szCs w:val="32"/>
          <w:shd w:val="clear" w:color="auto" w:fill="FFFFFF"/>
        </w:rPr>
        <w:t>一</w:t>
      </w:r>
      <w:proofErr w:type="gramEnd"/>
      <w:r>
        <w:rPr>
          <w:rFonts w:ascii="仿宋_GB2312" w:eastAsia="仿宋_GB2312" w:hAnsi="仿宋_GB2312" w:cs="仿宋_GB2312" w:hint="eastAsia"/>
          <w:color w:val="000000"/>
          <w:sz w:val="32"/>
          <w:szCs w:val="32"/>
          <w:shd w:val="clear" w:color="auto" w:fill="FFFFFF"/>
        </w:rPr>
        <w:t>公开” 监管工作，特制定</w:t>
      </w:r>
      <w:r w:rsidR="00665DC8">
        <w:rPr>
          <w:rFonts w:ascii="仿宋_GB2312" w:eastAsia="仿宋_GB2312" w:hAnsi="仿宋_GB2312" w:cs="仿宋_GB2312" w:hint="eastAsia"/>
          <w:color w:val="000000"/>
          <w:sz w:val="32"/>
          <w:szCs w:val="32"/>
          <w:shd w:val="clear" w:color="auto" w:fill="FFFFFF"/>
        </w:rPr>
        <w:t>本</w:t>
      </w:r>
      <w:r>
        <w:rPr>
          <w:rFonts w:ascii="仿宋_GB2312" w:eastAsia="仿宋_GB2312" w:hAnsi="仿宋_GB2312" w:cs="仿宋_GB2312" w:hint="eastAsia"/>
          <w:color w:val="000000"/>
          <w:sz w:val="32"/>
          <w:szCs w:val="32"/>
          <w:shd w:val="clear" w:color="auto" w:fill="FFFFFF"/>
        </w:rPr>
        <w:t>工作计划</w:t>
      </w:r>
      <w:r w:rsidR="00665DC8">
        <w:rPr>
          <w:rFonts w:ascii="仿宋_GB2312" w:eastAsia="仿宋_GB2312" w:hAnsi="仿宋_GB2312" w:cs="仿宋_GB2312" w:hint="eastAsia"/>
          <w:color w:val="000000"/>
          <w:sz w:val="32"/>
          <w:szCs w:val="32"/>
          <w:shd w:val="clear" w:color="auto" w:fill="FFFFFF"/>
        </w:rPr>
        <w:t>。</w:t>
      </w:r>
    </w:p>
    <w:p w:rsidR="008E7236" w:rsidRPr="00665DC8" w:rsidRDefault="001A325D" w:rsidP="002E13E1">
      <w:pPr>
        <w:ind w:firstLineChars="250" w:firstLine="800"/>
        <w:rPr>
          <w:rFonts w:ascii="黑体" w:eastAsia="黑体" w:hAnsi="仿宋_GB2312" w:cs="仿宋_GB2312"/>
          <w:color w:val="000000"/>
          <w:sz w:val="32"/>
          <w:szCs w:val="32"/>
          <w:shd w:val="clear" w:color="auto" w:fill="FFFFFF"/>
        </w:rPr>
      </w:pPr>
      <w:r w:rsidRPr="00665DC8">
        <w:rPr>
          <w:rFonts w:ascii="黑体" w:eastAsia="黑体" w:hAnsi="仿宋_GB2312" w:cs="仿宋_GB2312" w:hint="eastAsia"/>
          <w:color w:val="000000"/>
          <w:sz w:val="32"/>
          <w:szCs w:val="32"/>
          <w:shd w:val="clear" w:color="auto" w:fill="FFFFFF"/>
        </w:rPr>
        <w:t>一、随机抽查的范围及来源</w:t>
      </w:r>
    </w:p>
    <w:p w:rsidR="008E7236" w:rsidRDefault="001A325D" w:rsidP="00665DC8">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依法检查纳税人、扣缴义务人和其他涉税当事人（以下统称为税务稽查对象）履行纳税义务、扣缴税款义务情况及其他税法遵从情况。所有待查对象，除线索明显涉嫌偷逃骗抗税和虚开发票等税收违法行为直接立案查处的外，均须通过摇号等方式，从税务稽查对象分类名录库名录库中随机抽取。</w:t>
      </w:r>
      <w:r w:rsidR="00CF775C">
        <w:rPr>
          <w:rFonts w:ascii="仿宋_GB2312" w:eastAsia="仿宋_GB2312" w:hAnsi="仿宋_GB2312" w:cs="仿宋_GB2312" w:hint="eastAsia"/>
          <w:color w:val="000000"/>
          <w:sz w:val="32"/>
          <w:szCs w:val="32"/>
          <w:shd w:val="clear" w:color="auto" w:fill="FFFFFF"/>
        </w:rPr>
        <w:t>本次根据稽查工作及检查人员情况综合考虑抽取2户。</w:t>
      </w:r>
    </w:p>
    <w:p w:rsidR="008E7236" w:rsidRPr="00665DC8" w:rsidRDefault="00665DC8" w:rsidP="00665DC8">
      <w:pPr>
        <w:ind w:firstLineChars="250" w:firstLine="800"/>
        <w:rPr>
          <w:rFonts w:ascii="黑体" w:eastAsia="黑体" w:hAnsi="仿宋_GB2312" w:cs="仿宋_GB2312"/>
          <w:color w:val="000000"/>
          <w:sz w:val="32"/>
          <w:szCs w:val="32"/>
          <w:shd w:val="clear" w:color="auto" w:fill="FFFFFF"/>
        </w:rPr>
      </w:pPr>
      <w:r>
        <w:rPr>
          <w:rFonts w:ascii="黑体" w:eastAsia="黑体" w:hAnsi="仿宋_GB2312" w:cs="仿宋_GB2312" w:hint="eastAsia"/>
          <w:color w:val="000000"/>
          <w:sz w:val="32"/>
          <w:szCs w:val="32"/>
          <w:shd w:val="clear" w:color="auto" w:fill="FFFFFF"/>
        </w:rPr>
        <w:t>二、</w:t>
      </w:r>
      <w:r w:rsidR="001A325D" w:rsidRPr="00665DC8">
        <w:rPr>
          <w:rFonts w:ascii="黑体" w:eastAsia="黑体" w:hAnsi="仿宋_GB2312" w:cs="仿宋_GB2312" w:hint="eastAsia"/>
          <w:color w:val="000000"/>
          <w:sz w:val="32"/>
          <w:szCs w:val="32"/>
          <w:shd w:val="clear" w:color="auto" w:fill="FFFFFF"/>
        </w:rPr>
        <w:t>随机抽查的主体</w:t>
      </w:r>
    </w:p>
    <w:p w:rsidR="008E7236" w:rsidRDefault="001A325D" w:rsidP="00665DC8">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国家税务总局</w:t>
      </w:r>
      <w:r w:rsidR="00665DC8">
        <w:rPr>
          <w:rFonts w:ascii="仿宋_GB2312" w:eastAsia="仿宋_GB2312" w:hAnsi="仿宋_GB2312" w:cs="仿宋_GB2312" w:hint="eastAsia"/>
          <w:color w:val="000000"/>
          <w:sz w:val="32"/>
          <w:szCs w:val="32"/>
          <w:shd w:val="clear" w:color="auto" w:fill="FFFFFF"/>
        </w:rPr>
        <w:t>兴安盟</w:t>
      </w:r>
      <w:r>
        <w:rPr>
          <w:rFonts w:ascii="仿宋_GB2312" w:eastAsia="仿宋_GB2312" w:hAnsi="仿宋_GB2312" w:cs="仿宋_GB2312" w:hint="eastAsia"/>
          <w:color w:val="000000"/>
          <w:sz w:val="32"/>
          <w:szCs w:val="32"/>
          <w:shd w:val="clear" w:color="auto" w:fill="FFFFFF"/>
        </w:rPr>
        <w:t>税务局稽查局根据本地实际情况，对辖区内的</w:t>
      </w:r>
      <w:r w:rsidR="00665DC8">
        <w:rPr>
          <w:rFonts w:ascii="仿宋_GB2312" w:eastAsia="仿宋_GB2312" w:hAnsi="仿宋_GB2312" w:cs="仿宋_GB2312" w:hint="eastAsia"/>
          <w:color w:val="000000"/>
          <w:sz w:val="32"/>
          <w:szCs w:val="32"/>
          <w:shd w:val="clear" w:color="auto" w:fill="FFFFFF"/>
        </w:rPr>
        <w:t>税源分布及征管状况</w:t>
      </w:r>
      <w:r>
        <w:rPr>
          <w:rFonts w:ascii="仿宋_GB2312" w:eastAsia="仿宋_GB2312" w:hAnsi="仿宋_GB2312" w:cs="仿宋_GB2312" w:hint="eastAsia"/>
          <w:color w:val="000000"/>
          <w:sz w:val="32"/>
          <w:szCs w:val="32"/>
          <w:shd w:val="clear" w:color="auto" w:fill="FFFFFF"/>
        </w:rPr>
        <w:t>确定随机抽查对象。国家税务总局</w:t>
      </w:r>
      <w:r w:rsidR="00665DC8">
        <w:rPr>
          <w:rFonts w:ascii="仿宋_GB2312" w:eastAsia="仿宋_GB2312" w:hAnsi="仿宋_GB2312" w:cs="仿宋_GB2312" w:hint="eastAsia"/>
          <w:color w:val="000000"/>
          <w:sz w:val="32"/>
          <w:szCs w:val="32"/>
          <w:shd w:val="clear" w:color="auto" w:fill="FFFFFF"/>
        </w:rPr>
        <w:t>兴安盟</w:t>
      </w:r>
      <w:r>
        <w:rPr>
          <w:rFonts w:ascii="仿宋_GB2312" w:eastAsia="仿宋_GB2312" w:hAnsi="仿宋_GB2312" w:cs="仿宋_GB2312" w:hint="eastAsia"/>
          <w:color w:val="000000"/>
          <w:sz w:val="32"/>
          <w:szCs w:val="32"/>
          <w:shd w:val="clear" w:color="auto" w:fill="FFFFFF"/>
        </w:rPr>
        <w:t>税务局</w:t>
      </w:r>
      <w:r w:rsidR="00665DC8">
        <w:rPr>
          <w:rFonts w:ascii="仿宋_GB2312" w:eastAsia="仿宋_GB2312" w:hAnsi="仿宋_GB2312" w:cs="仿宋_GB2312" w:hint="eastAsia"/>
          <w:color w:val="000000"/>
          <w:sz w:val="32"/>
          <w:szCs w:val="32"/>
          <w:shd w:val="clear" w:color="auto" w:fill="FFFFFF"/>
        </w:rPr>
        <w:t>稽查局</w:t>
      </w:r>
      <w:r>
        <w:rPr>
          <w:rFonts w:ascii="仿宋_GB2312" w:eastAsia="仿宋_GB2312" w:hAnsi="仿宋_GB2312" w:cs="仿宋_GB2312" w:hint="eastAsia"/>
          <w:color w:val="000000"/>
          <w:sz w:val="32"/>
          <w:szCs w:val="32"/>
          <w:shd w:val="clear" w:color="auto" w:fill="FFFFFF"/>
        </w:rPr>
        <w:t>，负责</w:t>
      </w:r>
      <w:r w:rsidR="00665DC8">
        <w:rPr>
          <w:rFonts w:ascii="仿宋_GB2312" w:eastAsia="仿宋_GB2312" w:hAnsi="仿宋_GB2312" w:cs="仿宋_GB2312" w:hint="eastAsia"/>
          <w:color w:val="000000"/>
          <w:sz w:val="32"/>
          <w:szCs w:val="32"/>
          <w:shd w:val="clear" w:color="auto" w:fill="FFFFFF"/>
        </w:rPr>
        <w:t>本次</w:t>
      </w:r>
      <w:r>
        <w:rPr>
          <w:rFonts w:ascii="仿宋_GB2312" w:eastAsia="仿宋_GB2312" w:hAnsi="仿宋_GB2312" w:cs="仿宋_GB2312" w:hint="eastAsia"/>
          <w:color w:val="000000"/>
          <w:sz w:val="32"/>
          <w:szCs w:val="32"/>
          <w:shd w:val="clear" w:color="auto" w:fill="FFFFFF"/>
        </w:rPr>
        <w:t>“双随机、一公开”工作的具体实施。</w:t>
      </w:r>
    </w:p>
    <w:p w:rsidR="008E7236" w:rsidRPr="00665DC8" w:rsidRDefault="001A325D" w:rsidP="00665DC8">
      <w:pPr>
        <w:ind w:firstLineChars="250" w:firstLine="800"/>
        <w:rPr>
          <w:rFonts w:ascii="黑体" w:eastAsia="黑体" w:hAnsi="仿宋_GB2312" w:cs="仿宋_GB2312"/>
          <w:color w:val="000000"/>
          <w:sz w:val="32"/>
          <w:szCs w:val="32"/>
          <w:shd w:val="clear" w:color="auto" w:fill="FFFFFF"/>
        </w:rPr>
      </w:pPr>
      <w:r w:rsidRPr="00665DC8">
        <w:rPr>
          <w:rFonts w:ascii="黑体" w:eastAsia="黑体" w:hAnsi="仿宋_GB2312" w:cs="仿宋_GB2312" w:hint="eastAsia"/>
          <w:color w:val="000000"/>
          <w:sz w:val="32"/>
          <w:szCs w:val="32"/>
          <w:shd w:val="clear" w:color="auto" w:fill="FFFFFF"/>
        </w:rPr>
        <w:t>三、随机抽查的方式</w:t>
      </w:r>
    </w:p>
    <w:p w:rsidR="008E7236" w:rsidRDefault="001A325D" w:rsidP="00665DC8">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采取定向和不定向抽查相结合的方式，</w:t>
      </w:r>
      <w:r w:rsidRPr="00CF775C">
        <w:rPr>
          <w:rFonts w:ascii="仿宋_GB2312" w:eastAsia="仿宋_GB2312" w:hAnsi="仿宋_GB2312" w:cs="仿宋_GB2312" w:hint="eastAsia"/>
          <w:color w:val="000000"/>
          <w:sz w:val="28"/>
          <w:szCs w:val="32"/>
          <w:shd w:val="clear" w:color="auto" w:fill="FFFFFF"/>
        </w:rPr>
        <w:t>通过</w:t>
      </w:r>
      <w:r w:rsidR="00665DC8" w:rsidRPr="00CF775C">
        <w:rPr>
          <w:rFonts w:ascii="仿宋_GB2312" w:eastAsia="仿宋_GB2312" w:hAnsi="仿宋_GB2312" w:cs="仿宋_GB2312" w:hint="eastAsia"/>
          <w:color w:val="000000"/>
          <w:sz w:val="28"/>
          <w:szCs w:val="32"/>
          <w:shd w:val="clear" w:color="auto" w:fill="FFFFFF"/>
        </w:rPr>
        <w:t>并</w:t>
      </w:r>
      <w:r w:rsidR="00665DC8">
        <w:rPr>
          <w:rFonts w:ascii="仿宋_GB2312" w:eastAsia="仿宋_GB2312" w:hAnsi="仿宋_GB2312" w:cs="仿宋_GB2312" w:hint="eastAsia"/>
          <w:color w:val="000000"/>
          <w:sz w:val="32"/>
          <w:szCs w:val="32"/>
          <w:shd w:val="clear" w:color="auto" w:fill="FFFFFF"/>
        </w:rPr>
        <w:t>结合“国</w:t>
      </w:r>
      <w:r w:rsidR="00665DC8">
        <w:rPr>
          <w:rFonts w:ascii="仿宋_GB2312" w:eastAsia="仿宋_GB2312" w:hAnsi="仿宋_GB2312" w:cs="仿宋_GB2312" w:hint="eastAsia"/>
          <w:color w:val="000000"/>
          <w:sz w:val="32"/>
          <w:szCs w:val="32"/>
          <w:shd w:val="clear" w:color="auto" w:fill="FFFFFF"/>
        </w:rPr>
        <w:lastRenderedPageBreak/>
        <w:t>家企业信用公示系统（部门协同监管平台-内蒙古）</w:t>
      </w:r>
      <w:r>
        <w:rPr>
          <w:rFonts w:ascii="仿宋_GB2312" w:eastAsia="仿宋_GB2312" w:hAnsi="仿宋_GB2312" w:cs="仿宋_GB2312" w:hint="eastAsia"/>
          <w:color w:val="000000"/>
          <w:sz w:val="32"/>
          <w:szCs w:val="32"/>
          <w:shd w:val="clear" w:color="auto" w:fill="FFFFFF"/>
        </w:rPr>
        <w:t>，抽取</w:t>
      </w:r>
      <w:r w:rsidR="00665DC8">
        <w:rPr>
          <w:rFonts w:ascii="仿宋_GB2312" w:eastAsia="仿宋_GB2312" w:hAnsi="仿宋_GB2312" w:cs="仿宋_GB2312" w:hint="eastAsia"/>
          <w:color w:val="000000"/>
          <w:sz w:val="32"/>
          <w:szCs w:val="32"/>
          <w:shd w:val="clear" w:color="auto" w:fill="FFFFFF"/>
        </w:rPr>
        <w:t>随机抽查</w:t>
      </w:r>
      <w:r>
        <w:rPr>
          <w:rFonts w:ascii="仿宋_GB2312" w:eastAsia="仿宋_GB2312" w:hAnsi="仿宋_GB2312" w:cs="仿宋_GB2312" w:hint="eastAsia"/>
          <w:color w:val="000000"/>
          <w:sz w:val="32"/>
          <w:szCs w:val="32"/>
          <w:shd w:val="clear" w:color="auto" w:fill="FFFFFF"/>
        </w:rPr>
        <w:t>对象。</w:t>
      </w:r>
    </w:p>
    <w:p w:rsidR="008E7236" w:rsidRPr="00CE6898" w:rsidRDefault="001A325D" w:rsidP="00CE6898">
      <w:pPr>
        <w:ind w:firstLineChars="250" w:firstLine="800"/>
        <w:rPr>
          <w:rFonts w:ascii="黑体" w:eastAsia="黑体" w:hAnsi="仿宋_GB2312" w:cs="仿宋_GB2312"/>
          <w:color w:val="000000"/>
          <w:sz w:val="32"/>
          <w:szCs w:val="32"/>
          <w:shd w:val="clear" w:color="auto" w:fill="FFFFFF"/>
        </w:rPr>
      </w:pPr>
      <w:r w:rsidRPr="00CE6898">
        <w:rPr>
          <w:rFonts w:ascii="黑体" w:eastAsia="黑体" w:hAnsi="仿宋_GB2312" w:cs="仿宋_GB2312" w:hint="eastAsia"/>
          <w:color w:val="000000"/>
          <w:sz w:val="32"/>
          <w:szCs w:val="32"/>
          <w:shd w:val="clear" w:color="auto" w:fill="FFFFFF"/>
        </w:rPr>
        <w:t>四、</w:t>
      </w:r>
      <w:r w:rsidR="00665DC8" w:rsidRPr="00CE6898">
        <w:rPr>
          <w:rFonts w:ascii="黑体" w:eastAsia="黑体" w:hAnsi="仿宋_GB2312" w:cs="仿宋_GB2312" w:hint="eastAsia"/>
          <w:color w:val="000000"/>
          <w:sz w:val="32"/>
          <w:szCs w:val="32"/>
          <w:shd w:val="clear" w:color="auto" w:fill="FFFFFF"/>
        </w:rPr>
        <w:t>执法</w:t>
      </w:r>
      <w:r w:rsidRPr="00CE6898">
        <w:rPr>
          <w:rFonts w:ascii="黑体" w:eastAsia="黑体" w:hAnsi="仿宋_GB2312" w:cs="仿宋_GB2312" w:hint="eastAsia"/>
          <w:color w:val="000000"/>
          <w:sz w:val="32"/>
          <w:szCs w:val="32"/>
          <w:shd w:val="clear" w:color="auto" w:fill="FFFFFF"/>
        </w:rPr>
        <w:t>人员选派</w:t>
      </w:r>
    </w:p>
    <w:p w:rsidR="008E7236" w:rsidRDefault="001A325D" w:rsidP="00665DC8">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根据稽查执法人员现状、稽查业务水平，合理进行检查人员分组，采取定向方式，通过</w:t>
      </w:r>
      <w:r w:rsidR="00D2193C">
        <w:rPr>
          <w:rFonts w:ascii="仿宋_GB2312" w:eastAsia="仿宋_GB2312" w:hAnsi="仿宋_GB2312" w:cs="仿宋_GB2312" w:hint="eastAsia"/>
          <w:color w:val="000000"/>
          <w:sz w:val="32"/>
          <w:szCs w:val="32"/>
          <w:shd w:val="clear" w:color="auto" w:fill="FFFFFF"/>
        </w:rPr>
        <w:t>“国家企业信用公示系统（部门协同监管平台-内蒙古）。根据调查发现涉嫌税收违法问题的属于稽查职责范围的在</w:t>
      </w:r>
      <w:r>
        <w:rPr>
          <w:rFonts w:ascii="仿宋_GB2312" w:eastAsia="仿宋_GB2312" w:hAnsi="仿宋_GB2312" w:cs="仿宋_GB2312" w:hint="eastAsia"/>
          <w:color w:val="000000"/>
          <w:sz w:val="32"/>
          <w:szCs w:val="32"/>
          <w:shd w:val="clear" w:color="auto" w:fill="FFFFFF"/>
        </w:rPr>
        <w:t>“税务稽查双随机工作平台</w:t>
      </w:r>
      <w:r>
        <w:rPr>
          <w:rFonts w:ascii="仿宋_GB2312" w:eastAsia="仿宋_GB2312" w:hAnsi="仿宋_GB2312" w:cs="仿宋_GB2312"/>
          <w:color w:val="000000"/>
          <w:sz w:val="32"/>
          <w:szCs w:val="32"/>
          <w:shd w:val="clear" w:color="auto" w:fill="FFFFFF"/>
        </w:rPr>
        <w:t>”</w:t>
      </w:r>
      <w:r w:rsidR="00D2193C">
        <w:rPr>
          <w:rFonts w:ascii="仿宋_GB2312" w:eastAsia="仿宋_GB2312" w:hAnsi="仿宋_GB2312" w:cs="仿宋_GB2312" w:hint="eastAsia"/>
          <w:color w:val="000000"/>
          <w:sz w:val="32"/>
          <w:szCs w:val="32"/>
          <w:shd w:val="clear" w:color="auto" w:fill="FFFFFF"/>
        </w:rPr>
        <w:t>处理，其他属于征管</w:t>
      </w:r>
      <w:r w:rsidR="009A7160">
        <w:rPr>
          <w:rFonts w:ascii="仿宋_GB2312" w:eastAsia="仿宋_GB2312" w:hAnsi="仿宋_GB2312" w:cs="仿宋_GB2312" w:hint="eastAsia"/>
          <w:color w:val="000000"/>
          <w:sz w:val="32"/>
          <w:szCs w:val="32"/>
          <w:shd w:val="clear" w:color="auto" w:fill="FFFFFF"/>
        </w:rPr>
        <w:t>范围</w:t>
      </w:r>
      <w:r w:rsidR="00D2193C">
        <w:rPr>
          <w:rFonts w:ascii="仿宋_GB2312" w:eastAsia="仿宋_GB2312" w:hAnsi="仿宋_GB2312" w:cs="仿宋_GB2312" w:hint="eastAsia"/>
          <w:color w:val="000000"/>
          <w:sz w:val="32"/>
          <w:szCs w:val="32"/>
          <w:shd w:val="clear" w:color="auto" w:fill="FFFFFF"/>
        </w:rPr>
        <w:t>事项的推送主管税务机关处理</w:t>
      </w:r>
      <w:r>
        <w:rPr>
          <w:rFonts w:ascii="仿宋_GB2312" w:eastAsia="仿宋_GB2312" w:hAnsi="仿宋_GB2312" w:cs="仿宋_GB2312" w:hint="eastAsia"/>
          <w:color w:val="000000"/>
          <w:sz w:val="32"/>
          <w:szCs w:val="32"/>
          <w:shd w:val="clear" w:color="auto" w:fill="FFFFFF"/>
        </w:rPr>
        <w:t>。</w:t>
      </w:r>
    </w:p>
    <w:p w:rsidR="008E7236" w:rsidRPr="00CE6898" w:rsidRDefault="001A325D" w:rsidP="00CE6898">
      <w:pPr>
        <w:ind w:firstLineChars="250" w:firstLine="800"/>
        <w:rPr>
          <w:rFonts w:ascii="黑体" w:eastAsia="黑体" w:hAnsi="仿宋_GB2312" w:cs="仿宋_GB2312"/>
          <w:color w:val="000000"/>
          <w:sz w:val="32"/>
          <w:szCs w:val="32"/>
          <w:shd w:val="clear" w:color="auto" w:fill="FFFFFF"/>
        </w:rPr>
      </w:pPr>
      <w:r w:rsidRPr="00CE6898">
        <w:rPr>
          <w:rFonts w:ascii="黑体" w:eastAsia="黑体" w:hAnsi="仿宋_GB2312" w:cs="仿宋_GB2312" w:hint="eastAsia"/>
          <w:color w:val="000000"/>
          <w:sz w:val="32"/>
          <w:szCs w:val="32"/>
          <w:shd w:val="clear" w:color="auto" w:fill="FFFFFF"/>
        </w:rPr>
        <w:t>五、检查形式</w:t>
      </w:r>
    </w:p>
    <w:p w:rsidR="008E7236" w:rsidRDefault="001A325D" w:rsidP="00CE6898">
      <w:pPr>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结合工作要求和稽查重点，对随机抽取的稽查对象采取直接立案检查或先自查再实施检查相结合的方式。</w:t>
      </w:r>
    </w:p>
    <w:p w:rsidR="008E7236" w:rsidRDefault="008E7236">
      <w:pPr>
        <w:rPr>
          <w:rFonts w:ascii="仿宋_GB2312" w:eastAsia="仿宋_GB2312" w:hAnsi="仿宋_GB2312" w:cs="仿宋_GB2312"/>
          <w:color w:val="000000"/>
          <w:sz w:val="32"/>
          <w:szCs w:val="32"/>
          <w:shd w:val="clear" w:color="auto" w:fill="FFFFFF"/>
        </w:rPr>
      </w:pPr>
    </w:p>
    <w:p w:rsidR="008E7236" w:rsidRDefault="008E7236">
      <w:pPr>
        <w:rPr>
          <w:rFonts w:ascii="微软雅黑" w:eastAsia="微软雅黑" w:hAnsi="微软雅黑" w:cs="微软雅黑"/>
          <w:b/>
          <w:bCs/>
          <w:color w:val="000000"/>
          <w:sz w:val="42"/>
          <w:szCs w:val="42"/>
          <w:shd w:val="clear" w:color="auto" w:fill="FFFFFF"/>
        </w:rPr>
      </w:pPr>
    </w:p>
    <w:p w:rsidR="006614A7" w:rsidRDefault="006614A7">
      <w:pPr>
        <w:rPr>
          <w:rFonts w:ascii="微软雅黑" w:eastAsia="微软雅黑" w:hAnsi="微软雅黑" w:cs="微软雅黑"/>
          <w:b/>
          <w:bCs/>
          <w:color w:val="000000"/>
          <w:sz w:val="42"/>
          <w:szCs w:val="42"/>
          <w:shd w:val="clear" w:color="auto" w:fill="FFFFFF"/>
        </w:rPr>
      </w:pPr>
    </w:p>
    <w:p w:rsidR="006614A7" w:rsidRDefault="006614A7">
      <w:pPr>
        <w:rPr>
          <w:rFonts w:ascii="微软雅黑" w:eastAsia="微软雅黑" w:hAnsi="微软雅黑" w:cs="微软雅黑"/>
          <w:b/>
          <w:bCs/>
          <w:color w:val="000000"/>
          <w:sz w:val="42"/>
          <w:szCs w:val="42"/>
          <w:shd w:val="clear" w:color="auto" w:fill="FFFFFF"/>
        </w:rPr>
      </w:pPr>
    </w:p>
    <w:p w:rsidR="006614A7" w:rsidRDefault="006614A7">
      <w:pPr>
        <w:rPr>
          <w:rFonts w:ascii="微软雅黑" w:eastAsia="微软雅黑" w:hAnsi="微软雅黑" w:cs="微软雅黑"/>
          <w:b/>
          <w:bCs/>
          <w:color w:val="000000"/>
          <w:sz w:val="42"/>
          <w:szCs w:val="42"/>
          <w:shd w:val="clear" w:color="auto" w:fill="FFFFFF"/>
        </w:rPr>
      </w:pPr>
    </w:p>
    <w:p w:rsidR="006614A7" w:rsidRDefault="006614A7">
      <w:pPr>
        <w:rPr>
          <w:rFonts w:ascii="微软雅黑" w:eastAsia="微软雅黑" w:hAnsi="微软雅黑" w:cs="微软雅黑"/>
          <w:b/>
          <w:bCs/>
          <w:color w:val="000000"/>
          <w:sz w:val="42"/>
          <w:szCs w:val="42"/>
          <w:shd w:val="clear" w:color="auto" w:fill="FFFFFF"/>
        </w:rPr>
      </w:pPr>
    </w:p>
    <w:p w:rsidR="006614A7" w:rsidRDefault="006614A7">
      <w:pPr>
        <w:rPr>
          <w:rFonts w:ascii="微软雅黑" w:eastAsia="微软雅黑" w:hAnsi="微软雅黑" w:cs="微软雅黑"/>
          <w:b/>
          <w:bCs/>
          <w:color w:val="000000"/>
          <w:sz w:val="42"/>
          <w:szCs w:val="42"/>
          <w:shd w:val="clear" w:color="auto" w:fill="FFFFFF"/>
        </w:rPr>
      </w:pPr>
    </w:p>
    <w:p w:rsidR="006614A7" w:rsidRDefault="006614A7">
      <w:pPr>
        <w:rPr>
          <w:rFonts w:ascii="微软雅黑" w:eastAsia="微软雅黑" w:hAnsi="微软雅黑" w:cs="微软雅黑"/>
          <w:b/>
          <w:bCs/>
          <w:color w:val="000000"/>
          <w:sz w:val="42"/>
          <w:szCs w:val="42"/>
          <w:shd w:val="clear" w:color="auto" w:fill="FFFFFF"/>
        </w:rPr>
      </w:pPr>
      <w:bookmarkStart w:id="0" w:name="_GoBack"/>
      <w:bookmarkEnd w:id="0"/>
    </w:p>
    <w:sectPr w:rsidR="006614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36"/>
    <w:rsid w:val="00017AEF"/>
    <w:rsid w:val="00053C8B"/>
    <w:rsid w:val="001A325D"/>
    <w:rsid w:val="002E13E1"/>
    <w:rsid w:val="00584EDB"/>
    <w:rsid w:val="00602ED7"/>
    <w:rsid w:val="006614A7"/>
    <w:rsid w:val="00665DC8"/>
    <w:rsid w:val="008E7236"/>
    <w:rsid w:val="009A7160"/>
    <w:rsid w:val="00AB183A"/>
    <w:rsid w:val="00C45083"/>
    <w:rsid w:val="00CD31FE"/>
    <w:rsid w:val="00CE6898"/>
    <w:rsid w:val="00CF775C"/>
    <w:rsid w:val="00D2193C"/>
    <w:rsid w:val="00DB1C9D"/>
    <w:rsid w:val="00F17E43"/>
    <w:rsid w:val="72FE3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104</Words>
  <Characters>593</Characters>
  <Application>Microsoft Office Word</Application>
  <DocSecurity>0</DocSecurity>
  <Lines>4</Lines>
  <Paragraphs>1</Paragraphs>
  <ScaleCrop>false</ScaleCrop>
  <Company>China</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马爱民</cp:lastModifiedBy>
  <cp:revision>16</cp:revision>
  <dcterms:created xsi:type="dcterms:W3CDTF">2014-10-29T12:08:00Z</dcterms:created>
  <dcterms:modified xsi:type="dcterms:W3CDTF">2021-08-02T06:55:00Z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7DAA2E475E834C2B8EC1F60202E1DD54</vt:lpwstr>
  </property>
</Properties>
</file>