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0" w:after="0" w:line="360" w:lineRule="auto"/>
        <w:jc w:val="center"/>
        <w:outlineLvl w:val="9"/>
        <w:rPr>
          <w:rFonts w:hint="eastAsia" w:ascii="Cambria" w:hAnsi="Cambria" w:eastAsia="宋体" w:cs="Times New Roman"/>
          <w:b w:val="0"/>
          <w:bCs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swjgmc"/>
      <w:bookmarkEnd w:id="0"/>
      <w:r>
        <w:rPr>
          <w:rFonts w:hint="eastAsia" w:ascii="Cambria" w:hAnsi="Cambria" w:eastAsia="宋体" w:cs="Times New Roman"/>
          <w:b w:val="0"/>
          <w:bCs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国家税务总局乌海市税务局稽查局</w:t>
      </w:r>
    </w:p>
    <w:p>
      <w:pPr>
        <w:widowControl w:val="0"/>
        <w:spacing w:before="0" w:after="0" w:line="360" w:lineRule="auto"/>
        <w:jc w:val="center"/>
        <w:outlineLvl w:val="9"/>
        <w:rPr>
          <w:rFonts w:ascii="Cambria" w:hAnsi="Cambria" w:eastAsia="宋体" w:cs="Times New Roman"/>
          <w:b w:val="0"/>
          <w:bCs/>
          <w:color w:val="000000" w:themeColor="text1"/>
          <w:kern w:val="2"/>
          <w:sz w:val="52"/>
          <w:szCs w:val="5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Cambria" w:hAnsi="Cambria" w:eastAsia="宋体" w:cs="Times New Roman"/>
          <w:b w:val="0"/>
          <w:bCs/>
          <w:color w:val="000000" w:themeColor="text1"/>
          <w:kern w:val="2"/>
          <w:sz w:val="52"/>
          <w:szCs w:val="52"/>
          <w:lang w:val="en-US" w:eastAsia="zh-CN" w:bidi="ar-SA"/>
          <w14:textFill>
            <w14:solidFill>
              <w14:schemeClr w14:val="tx1"/>
            </w14:solidFill>
          </w14:textFill>
        </w:rPr>
        <w:t>税务处理决定书</w:t>
      </w:r>
    </w:p>
    <w:p>
      <w:pPr>
        <w:jc w:val="center"/>
        <w:rPr>
          <w:rFonts w:hint="eastAsia" w:ascii="仿宋_GB2312" w:hAnsi="仿宋" w:eastAsia="仿宋_GB2312" w:cs="Times New Roman"/>
          <w:b w:val="0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5" w:name="_GoBack"/>
      <w:bookmarkStart w:id="1" w:name="wszg"/>
      <w:bookmarkEnd w:id="1"/>
      <w:r>
        <w:rPr>
          <w:rFonts w:hint="eastAsia" w:ascii="仿宋_GB2312" w:hAnsi="仿宋" w:eastAsia="仿宋_GB2312" w:cs="Times New Roman"/>
          <w:b w:val="0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乌海税稽处〔2025〕6号</w:t>
      </w:r>
    </w:p>
    <w:bookmarkEnd w:id="5"/>
    <w:p>
      <w:pPr>
        <w:rPr>
          <w:rFonts w:hint="eastAsia"/>
          <w:lang w:val="en-US" w:eastAsia="zh-CN"/>
        </w:rPr>
      </w:pPr>
      <w:r>
        <w:rPr>
          <w:rFonts w:hint="eastAsia"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31115</wp:posOffset>
                </wp:positionV>
                <wp:extent cx="5687695" cy="0"/>
                <wp:effectExtent l="0" t="20320" r="8255" b="3683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0"/>
                        </a:xfrm>
                        <a:prstGeom prst="straightConnector1">
                          <a:avLst/>
                        </a:prstGeom>
                        <a:ln w="412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8.8pt;margin-top:2.45pt;height:0pt;width:447.85pt;z-index:251660288;mso-width-relative:page;mso-height-relative:page;" filled="f" stroked="t" coordsize="21600,21600" o:gfxdata="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k1o9qdUAAAAHAQAADwAAAAAAAAABACAAAAAiAAAAZHJzL2Rvd25yZXYu&#10;eG1sUEsBAhQAFAAAAAgAh07iQLAicDD+AQAA7QMAAA4AAAAAAAAAAQAgAAAAJAEAAGRycy9lMm9E&#10;b2MueG1sUEsFBgAAAAAGAAYAWQEAAJQFAAAAAA==&#10;">
                <v:fill on="f" focussize="0,0"/>
                <v:stroke weight="3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                                                              </w:t>
      </w:r>
    </w:p>
    <w:p>
      <w:pPr>
        <w:pStyle w:val="3"/>
        <w:spacing w:line="620" w:lineRule="exact"/>
        <w:ind w:left="0" w:leftChars="0" w:firstLine="0" w:firstLineChars="0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内蒙古品祺煤炭销售有限公司（纳税人识别号：</w:t>
      </w:r>
      <w:bookmarkStart w:id="2" w:name="nsrsbh"/>
      <w:bookmarkEnd w:id="2"/>
      <w:r>
        <w:rPr>
          <w:rFonts w:hint="eastAsia" w:ascii="仿宋" w:hAnsi="仿宋" w:eastAsia="仿宋"/>
          <w:color w:val="auto"/>
          <w:sz w:val="32"/>
          <w:szCs w:val="32"/>
        </w:rPr>
        <w:t>91150302MA0QMBXX01</w:t>
      </w:r>
      <w:r>
        <w:rPr>
          <w:rFonts w:hint="eastAsia" w:ascii="仿宋" w:hAnsi="仿宋" w:eastAsia="仿宋"/>
          <w:szCs w:val="32"/>
          <w:lang w:val="en-US" w:eastAsia="zh-CN"/>
        </w:rPr>
        <w:t>）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：</w:t>
      </w:r>
    </w:p>
    <w:p>
      <w:pPr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我局</w:t>
      </w:r>
      <w:bookmarkStart w:id="3" w:name="jcrqq"/>
      <w:bookmarkEnd w:id="3"/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从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2024年3月27日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至2025年7月31日对你</w:t>
      </w: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位（地址：内蒙古自治区乌海市海勃湾区凤凰岭东街三街坊泰安小区北区7 号楼13 号</w:t>
      </w: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）2020年3月27日至2022年12月31日</w:t>
      </w:r>
      <w:r>
        <w:rPr>
          <w:rFonts w:hint="eastAsia" w:ascii="仿宋_GB2312" w:hAnsi="仿宋" w:eastAsia="仿宋_GB2312"/>
          <w:color w:val="auto"/>
          <w:sz w:val="32"/>
        </w:rPr>
        <w:t>涉税情况进行了检查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，你单位存在违法事实及处理决定如下：</w:t>
      </w:r>
    </w:p>
    <w:p>
      <w:pPr>
        <w:numPr>
          <w:ilvl w:val="0"/>
          <w:numId w:val="0"/>
        </w:numPr>
        <w:spacing w:line="560" w:lineRule="exact"/>
        <w:ind w:left="567" w:leftChars="0"/>
        <w:rPr>
          <w:rFonts w:hint="eastAsia"/>
          <w:lang w:val="en-US" w:eastAsia="zh-CN"/>
        </w:rPr>
      </w:pPr>
      <w:r>
        <w:rPr>
          <w:rFonts w:hint="eastAsia" w:ascii="黑体" w:hAnsi="华文仿宋" w:eastAsia="黑体"/>
          <w:color w:val="auto"/>
          <w:sz w:val="32"/>
          <w:lang w:eastAsia="zh-CN"/>
        </w:rPr>
        <w:t>一、</w:t>
      </w:r>
      <w:r>
        <w:rPr>
          <w:rFonts w:hint="eastAsia" w:ascii="黑体" w:hAnsi="华文仿宋" w:eastAsia="黑体"/>
          <w:color w:val="auto"/>
          <w:sz w:val="32"/>
        </w:rPr>
        <w:t>违法事实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你单位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没有真实的煤炭交易业务，制作假合同、假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磅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单，虚构经济业务给乌海市广顺达物流有限公司、内蒙古金拴煤业有限公司、鄂尔多斯市沪尚煤业有限公司、乌海市天宇能源有限公司、乌海市恒尔商贸有限公司开具增值税专用发票138份，不含税金额12,824,553.42元，税额1,667,192.00元，价税合计14,491,745.42元，其中回流金额为12,993,193.88元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。</w:t>
      </w:r>
    </w:p>
    <w:p>
      <w:pPr>
        <w:ind w:right="-99" w:rightChars="-47" w:firstLine="640" w:firstLineChars="200"/>
        <w:jc w:val="both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根据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《中华人民共和国发票管理办法》第二十一条第二款规定，“任何单位和个人不得有下列虚开发票行为：（一）为他人、为自己开具与实际经营业务情况不符的发票；（二）让他人为自己开具与实际经营业务情况不符的发票；（三）介绍他人开具与实际经营业务情况不符的发票。”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，你单位的行为属于虚开发票行为，虚开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增值税专用发票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份数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138份，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不含税金额12,824,553.42元，税额1,667,192.00元，价税合计14,491,745.42元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上述违法事实，主要有以下证据证明：开票明细和认证抵扣情况、公安案卷证据资料等。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atLeast"/>
        <w:ind w:left="840" w:leftChars="0"/>
        <w:textAlignment w:val="auto"/>
        <w:rPr>
          <w:rFonts w:hint="eastAsia" w:ascii="黑体" w:hAnsi="黑体" w:eastAsia="黑体" w:cs="黑体"/>
          <w:color w:val="auto"/>
          <w:sz w:val="32"/>
        </w:rPr>
      </w:pPr>
      <w:r>
        <w:rPr>
          <w:rFonts w:hint="eastAsia" w:ascii="黑体" w:hAnsi="黑体" w:eastAsia="黑体" w:cs="黑体"/>
          <w:color w:val="auto"/>
          <w:sz w:val="32"/>
          <w:lang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</w:rPr>
        <w:t>处理决定及依据</w:t>
      </w:r>
    </w:p>
    <w:p>
      <w:pPr>
        <w:ind w:right="-99" w:rightChars="-47" w:firstLine="640" w:firstLineChars="200"/>
        <w:jc w:val="both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根据《中华人民共和国发票管理办法》第二十一条第二款规定，“任何单位和个人不得有下列虚开发票行为：（一）为他人、为自己开具与实际经营业务情况不符的发票；（二）让他人为自己开具与实际经营业务情况不符的发票；（三）介绍他人开具与实际经营业务情况不符的发票。”</w:t>
      </w:r>
    </w:p>
    <w:p>
      <w:pPr>
        <w:ind w:firstLine="645"/>
        <w:jc w:val="both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你单位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没有真实的煤炭交易业务，制作假合同、假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磅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单，虚构经济业务给乌海市广顺达物流有限公司、内蒙古金拴煤业有限公司、鄂尔多斯市沪尚煤业有限公司、乌海市天宇能源有限公司、乌海市恒尔商贸有限公司开具增值税专用发票138份，不含税金额12,824,553.42元，税额1,667,192.00元，价税合计14,491,745.42元，其中回流金额为12,993,193.88元。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属于虚开发票行为，虚开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增值税专用发票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份数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138份，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不含税金额12,824,553.42元，税额1,667,192.00元，价税合计14,491,745.42元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你单位若对本处理决定不服，可自收到本处理决定之日起六十日内依法向</w:t>
      </w:r>
      <w:bookmarkStart w:id="4" w:name="fyjgmc"/>
      <w:bookmarkEnd w:id="4"/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国家税务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总局乌海市税务局申请</w:t>
      </w: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行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政复议。</w:t>
      </w:r>
    </w:p>
    <w:p>
      <w:pPr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ind w:firstLine="3840" w:firstLineChars="1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二Ｏ二五年八月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七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日</w:t>
      </w:r>
    </w:p>
    <w:p>
      <w:pPr>
        <w:pStyle w:val="2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474BC"/>
    <w:rsid w:val="15336B88"/>
    <w:rsid w:val="1A3A0789"/>
    <w:rsid w:val="1E4229CA"/>
    <w:rsid w:val="539B26BC"/>
    <w:rsid w:val="5BF51593"/>
    <w:rsid w:val="5C6E0170"/>
    <w:rsid w:val="5FC370FE"/>
    <w:rsid w:val="63406B85"/>
    <w:rsid w:val="65E52642"/>
    <w:rsid w:val="7854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3">
    <w:name w:val="Body Text Indent 2"/>
    <w:basedOn w:val="1"/>
    <w:qFormat/>
    <w:uiPriority w:val="0"/>
    <w:pPr>
      <w:adjustRightInd w:val="0"/>
      <w:snapToGrid w:val="0"/>
      <w:spacing w:line="300" w:lineRule="auto"/>
      <w:ind w:firstLine="570"/>
    </w:pPr>
    <w:rPr>
      <w:rFonts w:hint="eastAsia" w:ascii="楷体_GB2312" w:eastAsia="楷体_GB2312"/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2025-08-04T01:30:00Z</dcterms:created>
  <dc:creator>张俊丽</dc:creator>
  <cp:lastModifiedBy>张俊丽</cp:lastModifiedBy>
  <dcterms:modified xsi:type="dcterms:W3CDTF">2025-08-07T01:25:55Z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