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"/>
        <w:rPr>
          <w:rFonts w:ascii="Times New Roman"/>
          <w:sz w:val="18"/>
        </w:rPr>
      </w:pPr>
    </w:p>
    <w:p>
      <w:pPr>
        <w:spacing w:before="0" w:line="649" w:lineRule="exact"/>
        <w:ind w:left="0" w:right="326" w:firstLine="0"/>
        <w:jc w:val="center"/>
        <w:rPr>
          <w:rFonts w:hint="eastAsia" w:ascii="Microsoft JhengHei" w:eastAsia="Microsoft JhengHei"/>
          <w:b/>
          <w:sz w:val="44"/>
        </w:rPr>
      </w:pPr>
      <w:r>
        <w:rPr>
          <w:rFonts w:hint="eastAsia" w:ascii="Microsoft JhengHei" w:eastAsia="Microsoft JhengHei"/>
          <w:b/>
          <w:sz w:val="44"/>
        </w:rPr>
        <w:t>国家税务总局赤峰市税务局稽查局</w:t>
      </w:r>
    </w:p>
    <w:p>
      <w:pPr>
        <w:pStyle w:val="3"/>
        <w:tabs>
          <w:tab w:val="left" w:pos="1041"/>
          <w:tab w:val="left" w:pos="2084"/>
        </w:tabs>
      </w:pPr>
      <w:r>
        <w:t>催</w:t>
      </w:r>
      <w:r>
        <w:tab/>
      </w:r>
      <w:r>
        <w:t>告</w:t>
      </w:r>
      <w:r>
        <w:tab/>
      </w:r>
      <w:r>
        <w:t>书</w:t>
      </w:r>
    </w:p>
    <w:p>
      <w:pPr>
        <w:pStyle w:val="3"/>
        <w:spacing w:line="946" w:lineRule="exact"/>
      </w:pPr>
      <w:r>
        <w:t>（行政强制执行适用）</w:t>
      </w:r>
    </w:p>
    <w:p>
      <w:pPr>
        <w:pStyle w:val="2"/>
        <w:spacing w:before="122"/>
        <w:ind w:right="325"/>
        <w:jc w:val="center"/>
      </w:pPr>
      <w:r>
        <w:t>赤税稽强催〔2025〕</w:t>
      </w:r>
      <w:r>
        <w:rPr>
          <w:rFonts w:hint="eastAsia"/>
          <w:lang w:val="en-US" w:eastAsia="zh-CN"/>
        </w:rPr>
        <w:t>2</w:t>
      </w:r>
      <w:r>
        <w:t xml:space="preserve"> 号</w:t>
      </w:r>
    </w:p>
    <w:p>
      <w:pPr>
        <w:pStyle w:val="2"/>
      </w:pPr>
    </w:p>
    <w:p>
      <w:pPr>
        <w:pStyle w:val="2"/>
        <w:spacing w:before="12"/>
        <w:rPr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赤峰市盈发建筑材料有限公司（纳税人识别号：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91150402MA0Q1N3K10）：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20" w:firstLineChars="100"/>
        <w:textAlignment w:val="auto"/>
        <w:rPr>
          <w:sz w:val="32"/>
          <w:szCs w:val="32"/>
        </w:rPr>
      </w:pPr>
      <w:r>
        <w:rPr>
          <w:sz w:val="32"/>
          <w:szCs w:val="32"/>
        </w:rPr>
        <w:t>本机关于 2024 年 6 月 5 日向你(单位)送达赤税稽罚〔2024〕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2 号《税务行政处罚决定书》和赤税稽处〔2024〕1 号《税务处理决定书》，你（单位）在法定期限内不履行本机关作出的行政决定。根据《中华人民共和国行政强制法》第三十四条、第三十五条（第四十五条、第四十六条）规定，现依法向你（单位）催告，请你（单位）自收到本催告书之日起 10 日内履行下列义务：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因</w:t>
      </w:r>
      <w:r>
        <w:rPr>
          <w:sz w:val="32"/>
          <w:szCs w:val="32"/>
        </w:rPr>
        <w:t>你单位</w:t>
      </w:r>
      <w:r>
        <w:rPr>
          <w:rFonts w:hint="eastAsia"/>
          <w:sz w:val="32"/>
          <w:szCs w:val="32"/>
          <w:lang w:eastAsia="zh-CN"/>
        </w:rPr>
        <w:t>未在</w:t>
      </w:r>
      <w:r>
        <w:rPr>
          <w:sz w:val="32"/>
          <w:szCs w:val="32"/>
        </w:rPr>
        <w:t>《税务行政处罚决定书》</w:t>
      </w:r>
      <w:r>
        <w:rPr>
          <w:rFonts w:hint="eastAsia"/>
          <w:sz w:val="32"/>
          <w:szCs w:val="32"/>
          <w:lang w:eastAsia="zh-CN"/>
        </w:rPr>
        <w:t>和</w:t>
      </w:r>
      <w:r>
        <w:rPr>
          <w:sz w:val="32"/>
          <w:szCs w:val="32"/>
        </w:rPr>
        <w:t>《税务处理决定书》</w:t>
      </w:r>
      <w:r>
        <w:rPr>
          <w:rFonts w:hint="eastAsia"/>
          <w:sz w:val="32"/>
          <w:szCs w:val="32"/>
          <w:lang w:eastAsia="zh-CN"/>
        </w:rPr>
        <w:t>规定的期限内履行缴纳税款、滞纳金、罚款的行政决定，限你单位在本催告书的规定期限内到</w:t>
      </w:r>
      <w:r>
        <w:rPr>
          <w:sz w:val="32"/>
          <w:szCs w:val="32"/>
        </w:rPr>
        <w:t>国家税务总局赤峰市税务局第二税务分局</w:t>
      </w:r>
      <w:r>
        <w:rPr>
          <w:rFonts w:hint="eastAsia"/>
          <w:sz w:val="32"/>
          <w:szCs w:val="32"/>
          <w:lang w:eastAsia="zh-CN"/>
        </w:rPr>
        <w:t>缴纳</w:t>
      </w:r>
      <w:r>
        <w:rPr>
          <w:sz w:val="32"/>
          <w:szCs w:val="32"/>
        </w:rPr>
        <w:t>税款7346994.31元</w:t>
      </w:r>
      <w:r>
        <w:rPr>
          <w:rFonts w:hint="eastAsia"/>
          <w:sz w:val="32"/>
          <w:szCs w:val="32"/>
          <w:lang w:eastAsia="zh-CN"/>
        </w:rPr>
        <w:t>及从税款滞纳之日起到税款入库之日止的滞纳金，</w:t>
      </w:r>
      <w:r>
        <w:rPr>
          <w:sz w:val="32"/>
          <w:szCs w:val="32"/>
        </w:rPr>
        <w:t>罚款4477608.19元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逾期仍未履行义务的，本机关将依法强制执行。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你（单位）在收到催告书后有权进行陈述和申辩。请你（单位）在收到本催告书之日起三日内提出陈述和申辩，逾期不陈述、申辩的视为放弃陈述和申辩的权利。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联系人：李波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联系电话：04768230550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地址：内蒙古自治区赤峰市松山区玉龙大街本段税务大楼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420 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执法人员（ 检查证号 ）： 李波, 孟凡磊（ 内税稽查1504191120、内税稽查 1504230007）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</w:p>
    <w:p>
      <w:pPr>
        <w:ind w:firstLine="3840" w:firstLineChars="1200"/>
        <w:rPr>
          <w:sz w:val="32"/>
          <w:szCs w:val="32"/>
        </w:rPr>
      </w:pPr>
      <w:r>
        <w:rPr>
          <w:sz w:val="32"/>
          <w:szCs w:val="32"/>
        </w:rPr>
        <w:t>二Ｏ二五年九月二十</w:t>
      </w:r>
      <w:r>
        <w:rPr>
          <w:rFonts w:hint="eastAsia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sz w:val="32"/>
          <w:szCs w:val="32"/>
        </w:rPr>
        <w:t>日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/>
    <w:p/>
    <w:p>
      <w:r>
        <w:t>- 2 -</w:t>
      </w:r>
    </w:p>
    <w:sectPr>
      <w:pgSz w:w="11910" w:h="16840"/>
      <w:pgMar w:top="1580" w:right="1151" w:bottom="280" w:left="170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291F"/>
    <w:rsid w:val="10981651"/>
    <w:rsid w:val="34161968"/>
    <w:rsid w:val="37226587"/>
    <w:rsid w:val="7A475D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3">
    <w:name w:val="Title"/>
    <w:basedOn w:val="1"/>
    <w:qFormat/>
    <w:uiPriority w:val="1"/>
    <w:pPr>
      <w:spacing w:line="893" w:lineRule="exact"/>
      <w:ind w:right="326"/>
      <w:jc w:val="center"/>
    </w:pPr>
    <w:rPr>
      <w:rFonts w:ascii="Microsoft JhengHei" w:hAnsi="Microsoft JhengHei" w:eastAsia="Microsoft JhengHei" w:cs="Microsoft JhengHei"/>
      <w:b/>
      <w:bCs/>
      <w:sz w:val="52"/>
      <w:szCs w:val="5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ScaleCrop>false</ScaleCrop>
  <LinksUpToDate>false</LinksUpToDate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2025-09-24T01:01:00Z</dcterms:created>
  <dc:creator>NaturaL</dc:creator>
  <cp:lastModifiedBy>Administrator</cp:lastModifiedBy>
  <dcterms:modified xsi:type="dcterms:W3CDTF">2025-10-21T01:25:19Z</dcterms:modified>
  <dc:title>7C5C48D4F62541D08D66FBDFFC82D59B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2025-09-24T00:00:00Z</vt:filetime>
  </property>
  <property fmtid="{D5CDD505-2E9C-101B-9397-08002B2CF9AE}" pid="5" name="KSOProductBuildVer">
    <vt:lpwstr>2052-11.8.2.10158</vt:lpwstr>
  </property>
</Properties>
</file>