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</w:rPr>
      </w:pPr>
      <w:bookmarkStart w:id="0" w:name="组织部门1_ancestorName"/>
      <w:r>
        <w:rPr>
          <w:rFonts w:hint="eastAsia" w:ascii="华文中宋" w:hAnsi="华文中宋" w:eastAsia="华文中宋"/>
          <w:sz w:val="36"/>
          <w:szCs w:val="36"/>
          <w:lang w:eastAsia="zh-CN"/>
        </w:rPr>
        <w:t>国家税务总局赤峰市税务局</w:t>
      </w:r>
      <w:bookmarkEnd w:id="0"/>
      <w:bookmarkStart w:id="1" w:name="采购日期范围1_purchaseTimeBegin_ym"/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2023年7月</w:t>
      </w:r>
      <w:bookmarkEnd w:id="1"/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政</w:t>
      </w:r>
      <w:r>
        <w:rPr>
          <w:rFonts w:hint="eastAsia" w:ascii="华文中宋" w:hAnsi="华文中宋" w:eastAsia="华文中宋"/>
          <w:sz w:val="36"/>
          <w:szCs w:val="36"/>
        </w:rPr>
        <w:t>府采购意向公告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为便于供应商及时了解政府采购信息，根据《财政部关于开展政府采购意向公开工作的通知》（财库〔2020〕10号）等有关规定，现将</w:t>
      </w:r>
      <w:bookmarkStart w:id="2" w:name="组织部门2_ancestorName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国家税务总局赤峰市税务局</w:t>
      </w:r>
      <w:bookmarkEnd w:id="2"/>
      <w:bookmarkStart w:id="3" w:name="采购日期范围2_purchaseTimeBegin_ym"/>
      <w:r>
        <w:rPr>
          <w:rFonts w:hint="eastAsia" w:ascii="仿宋" w:hAnsi="仿宋" w:eastAsia="仿宋" w:cs="仿宋"/>
          <w:sz w:val="28"/>
          <w:szCs w:val="28"/>
        </w:rPr>
        <w:t>2023年7月</w:t>
      </w:r>
      <w:bookmarkEnd w:id="3"/>
      <w:r>
        <w:rPr>
          <w:rFonts w:hint="eastAsia" w:ascii="仿宋" w:hAnsi="仿宋" w:eastAsia="仿宋" w:cs="仿宋"/>
          <w:sz w:val="28"/>
          <w:szCs w:val="28"/>
        </w:rPr>
        <w:t>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9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59"/>
        <w:gridCol w:w="2977"/>
        <w:gridCol w:w="1276"/>
        <w:gridCol w:w="184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4" w:name="意向公开表_序号_index_Table"/>
            <w:bookmarkEnd w:id="4"/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5" w:name="意向公开表_采购需求名称_requirementName_Table"/>
            <w:bookmarkEnd w:id="5"/>
            <w:r>
              <w:rPr>
                <w:rFonts w:hint="eastAsia" w:ascii="仿宋" w:hAnsi="仿宋" w:eastAsia="仿宋"/>
                <w:sz w:val="24"/>
                <w:szCs w:val="24"/>
              </w:rPr>
              <w:t>采购项目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6" w:name="意向公开表_采购需求概况_requirementInfo_Table"/>
            <w:bookmarkEnd w:id="6"/>
            <w:r>
              <w:rPr>
                <w:rFonts w:hint="eastAsia" w:ascii="仿宋" w:hAnsi="仿宋" w:eastAsia="仿宋"/>
                <w:sz w:val="24"/>
                <w:szCs w:val="24"/>
              </w:rPr>
              <w:t>采购需求概况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7" w:name="意向公开表_预算金额_budgetAmount_Table"/>
            <w:bookmarkEnd w:id="7"/>
            <w:r>
              <w:rPr>
                <w:rFonts w:hint="eastAsia" w:ascii="仿宋" w:hAnsi="仿宋" w:eastAsia="仿宋"/>
                <w:sz w:val="24"/>
                <w:szCs w:val="24"/>
              </w:rPr>
              <w:t>预算金额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8" w:name="意向公开表_预计采购时间_purchaseDate_Table"/>
            <w:bookmarkEnd w:id="8"/>
            <w:r>
              <w:rPr>
                <w:rFonts w:hint="eastAsia" w:ascii="仿宋" w:hAnsi="仿宋" w:eastAsia="仿宋"/>
                <w:sz w:val="24"/>
                <w:szCs w:val="24"/>
              </w:rPr>
              <w:t>预计采购时间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9" w:name="意向公开表_备注_remarks_Table"/>
            <w:bookmarkEnd w:id="9"/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国家税务总局赤峰市税务局机关会议室视频显示设备采购项目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赤峰市税务局机关办公楼会议室视频显示设备采购及安装。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8.50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2023年7月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840"/>
        <w:jc w:val="right"/>
        <w:rPr>
          <w:rFonts w:hint="eastAsia" w:ascii="仿宋" w:hAnsi="仿宋" w:eastAsia="仿宋" w:cs="仿宋"/>
          <w:i w:val="0"/>
          <w:iCs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/>
          <w:sz w:val="28"/>
          <w:szCs w:val="28"/>
          <w:u w:val="none"/>
          <w:lang w:val="en-US" w:eastAsia="zh-CN"/>
        </w:rPr>
        <w:tab/>
      </w:r>
      <w:r>
        <w:rPr>
          <w:rFonts w:hint="eastAsia" w:ascii="仿宋" w:hAnsi="仿宋" w:eastAsia="仿宋" w:cs="仿宋"/>
          <w:i w:val="0"/>
          <w:iCs/>
          <w:sz w:val="28"/>
          <w:szCs w:val="28"/>
          <w:u w:val="none"/>
          <w:lang w:val="en-US" w:eastAsia="zh-CN"/>
        </w:rPr>
        <w:tab/>
      </w:r>
      <w:r>
        <w:rPr>
          <w:rFonts w:hint="eastAsia" w:ascii="仿宋" w:hAnsi="仿宋" w:eastAsia="仿宋" w:cs="仿宋"/>
          <w:i w:val="0"/>
          <w:iCs/>
          <w:sz w:val="28"/>
          <w:szCs w:val="28"/>
          <w:u w:val="none"/>
          <w:lang w:val="en-US" w:eastAsia="zh-CN"/>
        </w:rPr>
        <w:tab/>
      </w:r>
      <w:r>
        <w:rPr>
          <w:rFonts w:hint="eastAsia" w:ascii="仿宋" w:hAnsi="仿宋" w:eastAsia="仿宋" w:cs="仿宋"/>
          <w:i w:val="0"/>
          <w:iCs/>
          <w:sz w:val="28"/>
          <w:szCs w:val="28"/>
          <w:u w:val="none"/>
          <w:lang w:val="en-US" w:eastAsia="zh-CN"/>
        </w:rPr>
        <w:tab/>
      </w:r>
      <w:r>
        <w:rPr>
          <w:rFonts w:hint="eastAsia" w:ascii="仿宋" w:hAnsi="仿宋" w:eastAsia="仿宋" w:cs="仿宋"/>
          <w:i w:val="0"/>
          <w:iCs/>
          <w:sz w:val="28"/>
          <w:szCs w:val="28"/>
          <w:u w:val="none"/>
          <w:lang w:val="en-US" w:eastAsia="zh-CN"/>
        </w:rPr>
        <w:tab/>
      </w:r>
      <w:r>
        <w:rPr>
          <w:rFonts w:hint="eastAsia" w:ascii="仿宋" w:hAnsi="仿宋" w:eastAsia="仿宋" w:cs="仿宋"/>
          <w:i w:val="0"/>
          <w:iCs/>
          <w:sz w:val="28"/>
          <w:szCs w:val="28"/>
          <w:u w:val="none"/>
          <w:lang w:val="en-US" w:eastAsia="zh-CN"/>
        </w:rPr>
        <w:tab/>
      </w:r>
      <w:r>
        <w:rPr>
          <w:rFonts w:hint="eastAsia" w:ascii="仿宋" w:hAnsi="仿宋" w:eastAsia="仿宋" w:cs="仿宋"/>
          <w:i w:val="0"/>
          <w:iCs/>
          <w:sz w:val="28"/>
          <w:szCs w:val="28"/>
          <w:u w:val="none"/>
          <w:lang w:val="en-US" w:eastAsia="zh-CN"/>
        </w:rPr>
        <w:tab/>
      </w:r>
      <w:r>
        <w:rPr>
          <w:rFonts w:hint="eastAsia" w:ascii="仿宋" w:hAnsi="仿宋" w:eastAsia="仿宋" w:cs="仿宋"/>
          <w:i w:val="0"/>
          <w:iCs/>
          <w:sz w:val="28"/>
          <w:szCs w:val="28"/>
          <w:u w:val="none"/>
          <w:lang w:val="en-US" w:eastAsia="zh-CN"/>
        </w:rPr>
        <w:tab/>
      </w:r>
      <w:r>
        <w:rPr>
          <w:rFonts w:hint="eastAsia" w:ascii="仿宋" w:hAnsi="仿宋" w:eastAsia="仿宋" w:cs="仿宋"/>
          <w:i w:val="0"/>
          <w:iCs/>
          <w:sz w:val="28"/>
          <w:szCs w:val="28"/>
          <w:u w:val="none"/>
          <w:lang w:val="en-US" w:eastAsia="zh-CN"/>
        </w:rPr>
        <w:tab/>
      </w:r>
      <w:r>
        <w:rPr>
          <w:rFonts w:hint="eastAsia" w:ascii="仿宋" w:hAnsi="仿宋" w:eastAsia="仿宋" w:cs="仿宋"/>
          <w:i w:val="0"/>
          <w:iCs/>
          <w:sz w:val="28"/>
          <w:szCs w:val="28"/>
          <w:u w:val="none"/>
          <w:lang w:val="en-US" w:eastAsia="zh-CN"/>
        </w:rPr>
        <w:tab/>
      </w:r>
      <w:bookmarkStart w:id="10" w:name="组织部门3_ancestorName"/>
      <w:bookmarkStart w:id="12" w:name="_GoBack"/>
      <w:bookmarkEnd w:id="12"/>
      <w:r>
        <w:rPr>
          <w:rFonts w:hint="eastAsia" w:ascii="仿宋" w:hAnsi="仿宋" w:eastAsia="仿宋" w:cs="仿宋"/>
          <w:i w:val="0"/>
          <w:iCs/>
          <w:sz w:val="28"/>
          <w:szCs w:val="28"/>
          <w:u w:val="none"/>
          <w:lang w:val="en-US" w:eastAsia="zh-CN"/>
        </w:rPr>
        <w:t>国家税务总局赤峰市税务局</w:t>
      </w:r>
      <w:bookmarkEnd w:id="10"/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/>
        <w:jc w:val="right"/>
        <w:rPr>
          <w:rFonts w:hint="eastAsia" w:ascii="仿宋" w:hAnsi="仿宋" w:eastAsia="仿宋" w:cs="仿宋"/>
          <w:sz w:val="28"/>
          <w:szCs w:val="28"/>
        </w:rPr>
      </w:pPr>
      <w:bookmarkStart w:id="11" w:name="发布日期_publishTime_ymd"/>
      <w:r>
        <w:rPr>
          <w:rFonts w:hint="eastAsia" w:ascii="仿宋" w:hAnsi="仿宋" w:eastAsia="仿宋" w:cs="仿宋"/>
          <w:color w:val="auto"/>
          <w:sz w:val="28"/>
          <w:szCs w:val="28"/>
        </w:rPr>
        <w:t>2023年6月2日</w:t>
      </w:r>
      <w:bookmarkEnd w:id="11"/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widowControl/>
        <w:jc w:val="left"/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zNjZiMDY4MjY5YzI3OTYyYWE0ZjhkYjM4Y2E3NDgifQ=="/>
  </w:docVars>
  <w:rsids>
    <w:rsidRoot w:val="00000000"/>
    <w:rsid w:val="05D74D3A"/>
    <w:rsid w:val="060C7C22"/>
    <w:rsid w:val="1E4D5DAD"/>
    <w:rsid w:val="22D3736F"/>
    <w:rsid w:val="59745DBA"/>
    <w:rsid w:val="73D36B53"/>
    <w:rsid w:val="7B8F7BFF"/>
    <w:rsid w:val="97E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0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Calibri" w:hAnsi="Calibri" w:eastAsia="Calibri" w:cs="Calibri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link w:val="18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1F1F1"/>
      </w:tcPr>
    </w:tblStylePr>
    <w:tblStylePr w:type="band1Horz">
      <w:tcPr>
        <w:shd w:val="clear" w:color="FFFFFF" w:fill="F1F1F1"/>
      </w:tcPr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bottom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/>
      </w:tcPr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/>
      </w:tcPr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/>
      </w:tcPr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/>
      </w:tcPr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/>
      </w:tcPr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/>
      </w:tcPr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/>
      </w:tcPr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/>
      </w:tcPr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/>
      </w:tcPr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/>
      </w:tcPr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/>
      </w:tcPr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/>
      </w:tcPr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/>
      </w:tcPr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/>
      </w:tcPr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/>
      </w:tcPr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/>
      </w:tcPr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/>
      </w:tcPr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/>
      </w:tcPr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FFFFFF" w:fill="68A3D8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EEBF6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EEBF6"/>
      </w:tcPr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FFFFF" w:fill="F4B285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/>
      </w:tcPr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FFFFFF" w:fill="A5A5A5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/>
      </w:tcPr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FFFF" w:fill="FFD864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/>
      </w:tcPr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FFFFFF" w:fill="4472C4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/>
      </w:tcPr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FFFFFF" w:fill="70AD47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/>
      </w:tcPr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/>
      </w:tcPr>
    </w:tblStylePr>
    <w:tblStylePr w:type="band1Vert">
      <w:tcPr>
        <w:shd w:val="clear" w:color="FFFFFF" w:fill="898989"/>
      </w:tcPr>
    </w:tblStylePr>
    <w:tblStylePr w:type="band1Horz">
      <w:tcPr>
        <w:shd w:val="clear" w:color="FFFFFF" w:fill="898989"/>
      </w:tcPr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5B9BD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/>
      </w:tcPr>
    </w:tblStylePr>
    <w:tblStylePr w:type="band1Vert">
      <w:tcPr>
        <w:shd w:val="clear" w:color="FFFFFF" w:fill="B3D1EB"/>
      </w:tcPr>
    </w:tblStylePr>
    <w:tblStylePr w:type="band1Horz">
      <w:tcPr>
        <w:shd w:val="clear" w:color="FFFFFF" w:fill="B3D1EB"/>
      </w:tcPr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ED7D3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ED7D3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/>
      </w:tcPr>
    </w:tblStylePr>
    <w:tblStylePr w:type="band1Vert">
      <w:tcPr>
        <w:shd w:val="clear" w:color="FFFFFF" w:fill="F6C3A0"/>
      </w:tcPr>
    </w:tblStylePr>
    <w:tblStylePr w:type="band1Horz">
      <w:tcPr>
        <w:shd w:val="clear" w:color="FFFFFF" w:fill="F6C3A0"/>
      </w:tcPr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5A5A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A5A5A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/>
      </w:tcPr>
    </w:tblStylePr>
    <w:tblStylePr w:type="band1Vert">
      <w:tcPr>
        <w:shd w:val="clear" w:color="FFFFFF" w:fill="D5D5D5"/>
      </w:tcPr>
    </w:tblStylePr>
    <w:tblStylePr w:type="band1Horz">
      <w:tcPr>
        <w:shd w:val="clear" w:color="FFFFFF" w:fill="D5D5D5"/>
      </w:tcPr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C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FC0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/>
      </w:tcPr>
    </w:tblStylePr>
    <w:tblStylePr w:type="band1Vert">
      <w:tcPr>
        <w:shd w:val="clear" w:color="FFFFFF" w:fill="FEE289"/>
      </w:tcPr>
    </w:tblStylePr>
    <w:tblStylePr w:type="band1Horz">
      <w:tcPr>
        <w:shd w:val="clear" w:color="FFFFFF" w:fill="FEE289"/>
      </w:tcPr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472C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/>
      </w:tcPr>
    </w:tblStylePr>
    <w:tblStylePr w:type="band1Vert">
      <w:tcPr>
        <w:shd w:val="clear" w:color="FFFFFF" w:fill="A9BEE3"/>
      </w:tcPr>
    </w:tblStylePr>
    <w:tblStylePr w:type="band1Horz">
      <w:tcPr>
        <w:shd w:val="clear" w:color="FFFFFF" w:fill="A9BEE3"/>
      </w:tcPr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70AD47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70AD47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/>
      </w:tcPr>
    </w:tblStylePr>
    <w:tblStylePr w:type="band1Vert">
      <w:tcPr>
        <w:shd w:val="clear" w:color="FFFFFF" w:fill="BCDBA8"/>
      </w:tcPr>
    </w:tblStylePr>
    <w:tblStylePr w:type="band1Horz">
      <w:tcPr>
        <w:shd w:val="clear" w:color="FFFFFF" w:fill="BCDBA8"/>
      </w:tcPr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CACACA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CACACA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DDEAF6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DEAF6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BE5D6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BE5D6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FFFFF" w:fill="ECECEC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CECEC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EF2CA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EF2CA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FFFFFF" w:fill="D8E2F2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FFFFFF" w:fill="D8E2F2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FFFFFF" w:fill="E1EFD8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FFFFFF" w:fill="E1EFD8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1F1F1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F1F1F1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DEAF6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DEAF6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BE5D6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BE5D6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CECEC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CECEC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EF2CA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EF2CA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8E2F2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FFFFFF" w:fill="D8E2F2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1EFD8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FFFFFF" w:fill="E1EFD8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EBEBE"/>
      </w:tcPr>
    </w:tblStylePr>
    <w:tblStylePr w:type="band1Horz">
      <w:tcPr>
        <w:shd w:val="clear" w:color="FFFFFF" w:fill="BEBEBE"/>
      </w:tcPr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5E5F4"/>
      </w:tcPr>
    </w:tblStylePr>
    <w:tblStylePr w:type="band1Horz">
      <w:tcPr>
        <w:shd w:val="clear" w:color="FFFFFF" w:fill="D5E5F4"/>
      </w:tcPr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ADECB"/>
      </w:tcPr>
    </w:tblStylePr>
    <w:tblStylePr w:type="band1Horz">
      <w:tcPr>
        <w:shd w:val="clear" w:color="FFFFFF" w:fill="FADECB"/>
      </w:tcPr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8E8E8"/>
      </w:tcPr>
    </w:tblStylePr>
    <w:tblStylePr w:type="band1Horz">
      <w:tcPr>
        <w:shd w:val="clear" w:color="FFFFFF" w:fill="E8E8E8"/>
      </w:tcPr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FEFBE"/>
      </w:tcPr>
    </w:tblStylePr>
    <w:tblStylePr w:type="band1Horz">
      <w:tcPr>
        <w:shd w:val="clear" w:color="FFFFFF" w:fill="FFEFBE"/>
      </w:tcPr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0DBF0"/>
      </w:tcPr>
    </w:tblStylePr>
    <w:tblStylePr w:type="band1Horz">
      <w:tcPr>
        <w:shd w:val="clear" w:color="FFFFFF" w:fill="D0DBF0"/>
      </w:tcPr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AEBCF"/>
      </w:tcPr>
    </w:tblStylePr>
    <w:tblStylePr w:type="band1Horz">
      <w:tcPr>
        <w:shd w:val="clear" w:color="FFFFFF" w:fill="DAEBCF"/>
      </w:tcPr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/>
      </w:tcPr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5E5F4"/>
      </w:tcPr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ADECB"/>
      </w:tcPr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8E8E8"/>
      </w:tcPr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EFBE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EFBE"/>
      </w:tcPr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0DBF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0DBF0"/>
      </w:tcPr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BCF"/>
      </w:tcPr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4B28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D86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E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/>
      </w:tcPr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5E5F4"/>
      </w:tcPr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ADECB"/>
      </w:tcPr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8E8E8"/>
      </w:tcPr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EFBE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EFBE"/>
      </w:tcPr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0DBF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0DBF0"/>
      </w:tcPr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BCF"/>
      </w:tcPr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FFFFFF" w:fill="7E7E7E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/>
      </w:tcPr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FFFFFF" w:fill="5B9BD5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5B9BD5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/>
      </w:tcPr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FFFFF" w:fill="F4B285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4B285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285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285"/>
      </w:tcPr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FFFFFF" w:fill="C9C9C9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9C9C9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/>
      </w:tcPr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FFFF" w:fill="FFD864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FD864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4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4"/>
      </w:tcPr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FFFFFF" w:fill="8EA9DB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8EA9DB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EA9DB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EA9DB"/>
      </w:tcPr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FFFFFF" w:fill="A9D08E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A9D08E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/>
      </w:tcPr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FFFFFF" w:fill="BEBEBE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FFFFFF" w:fill="BEBEBE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FFFFFF" w:fill="D5E5F4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FFFFFF" w:fill="D5E5F4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ADECB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ADECB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E8E8E8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8E8E8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FEFBE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EFBE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0DBF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0DBF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AEBCF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DAEBCF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BEBEBE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BEBEBE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5E5F4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FFFFFF" w:fill="D5E5F4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ADECB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ADECB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8E8E8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8E8E8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FEFBE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EFBE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0DBF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0DBF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AEBCF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DAEBCF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7E7E7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/>
      </w:tcPr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68A3D8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3D8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3D8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3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/>
      </w:tcPr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F4B28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28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28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28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/>
      </w:tcPr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/>
      </w:tcPr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FFD864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EF2C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A"/>
      </w:tcPr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4472C4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8E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2"/>
      </w:tcPr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/>
      </w:tcPr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E7E7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/>
      </w:tcPr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68A3D8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3D8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3D8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3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/>
      </w:tcPr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4B28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28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28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28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/>
      </w:tcPr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/>
      </w:tcPr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FD864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EF2C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A"/>
      </w:tcPr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4472C4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8E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2"/>
      </w:tcPr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/>
      </w:tcPr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270</Words>
  <Characters>274</Characters>
  <Lines>0</Lines>
  <Paragraphs>0</Paragraphs>
  <TotalTime>26</TotalTime>
  <ScaleCrop>false</ScaleCrop>
  <LinksUpToDate>false</LinksUpToDate>
  <CharactersWithSpaces>294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2021-10-20T03:55:00Z</dcterms:created>
  <dc:creator>19959</dc:creator>
  <cp:lastModifiedBy>孙建军</cp:lastModifiedBy>
  <cp:lastPrinted>2023-06-02T09:14:08Z</cp:lastPrinted>
  <dcterms:modified xsi:type="dcterms:W3CDTF">2023-06-02T09:14:15Z</dcterms:modified>
  <dc:title>国家税务总局政府采购意向公告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80E33FEC99BD4651AD6E3D56D9CF2A23</vt:lpwstr>
  </property>
  <property fmtid="{D5CDD505-2E9C-101B-9397-08002B2CF9AE}" pid="3" name="KSOProductBuildVer">
    <vt:lpwstr>2052-11.8.2.10158</vt:lpwstr>
  </property>
</Properties>
</file>