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u w:val="single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国家税务总局阿拉善盟税务局</w:t>
      </w:r>
      <w:r>
        <w:rPr>
          <w:rFonts w:hint="eastAsia" w:eastAsia="方正小标宋简体" w:cs="方正小标宋简体"/>
          <w:sz w:val="44"/>
          <w:szCs w:val="44"/>
        </w:rPr>
        <w:t>部门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联合</w:t>
      </w:r>
      <w:r>
        <w:rPr>
          <w:rFonts w:hint="eastAsia" w:eastAsia="方正小标宋简体" w:cs="方正小标宋简体"/>
          <w:sz w:val="44"/>
          <w:szCs w:val="44"/>
        </w:rPr>
        <w:t>随机抽查事项清单</w:t>
      </w:r>
    </w:p>
    <w:p>
      <w:pPr>
        <w:spacing w:line="560" w:lineRule="exact"/>
        <w:jc w:val="center"/>
        <w:rPr>
          <w:rFonts w:hint="eastAsia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539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序 号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抽 查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  <w:t>领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  <w:t>域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抽查事项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  <w:t>检查对象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  <w:t>发起检查主体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  <w:t>配合主体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采矿业、制造业、批发零售业等行业抽查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涉税情况抽查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国家税务总局阿拉善盟税务局重点税源企业名录库企业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国家税务总局阿拉善盟税务局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市场监督管理局、公安局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F0DA5"/>
    <w:rsid w:val="191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line="660" w:lineRule="exact"/>
      <w:ind w:firstLine="720" w:firstLineChars="200"/>
      <w:textAlignment w:val="baseline"/>
    </w:pPr>
    <w:rPr>
      <w:rFonts w:ascii="Times New Roman" w:hAnsi="Times New Roman" w:eastAsia="楷体_GB2312" w:cs="Times New Roman"/>
      <w:sz w:val="36"/>
      <w:szCs w:val="36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2024-02-18T09:05:00Z</dcterms:created>
  <dc:creator>amsw</dc:creator>
  <cp:lastModifiedBy>张芳</cp:lastModifiedBy>
  <dcterms:modified xsi:type="dcterms:W3CDTF">2024-02-20T00:47:39Z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