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本年度无“专项检查计划”。</w:t>
      </w:r>
    </w:p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本年度无“涉税专业服务执业日常检查计划”。</w:t>
      </w:r>
    </w:p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本年度无“其他应公开的税务检查计划”。</w:t>
      </w:r>
      <w:bookmarkStart w:id="0" w:name="_GoBack"/>
      <w:bookmarkEnd w:id="0"/>
    </w:p>
    <w:p>
      <w:pPr>
        <w:tabs>
          <w:tab w:val="left" w:pos="300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53345"/>
    <w:rsid w:val="020369FC"/>
    <w:rsid w:val="04253345"/>
    <w:rsid w:val="23003C1B"/>
    <w:rsid w:val="2BFC099B"/>
    <w:rsid w:val="49573C4D"/>
    <w:rsid w:val="603D4263"/>
    <w:rsid w:val="7EE76011"/>
    <w:rsid w:val="7FB6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2025-06-23T01:41:00Z</dcterms:created>
  <dc:creator>杨帆</dc:creator>
  <cp:lastModifiedBy>冉学东</cp:lastModifiedBy>
  <dcterms:modified xsi:type="dcterms:W3CDTF">2025-06-25T02:13:30Z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