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shd w:val="clear" w:fill="FFFFFF"/>
        </w:rPr>
        <w:t xml:space="preserve">财政部 税务总局关于延续实施金融机构农户贷款利息收入免征增值税政策的公告 </w:t>
      </w:r>
    </w:p>
    <w:p>
      <w:pPr>
        <w:pStyle w:val="4"/>
        <w:keepNext w:val="0"/>
        <w:keepLines w:val="0"/>
        <w:widowControl/>
        <w:suppressLineNumbers w:val="0"/>
        <w:spacing w:before="150" w:beforeAutospacing="0" w:after="0" w:afterAutospacing="0" w:line="30" w:lineRule="atLeast"/>
        <w:ind w:left="0" w:right="0" w:firstLine="0"/>
        <w:jc w:val="center"/>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财政部 税务总局公告2023年第67号</w:t>
      </w:r>
    </w:p>
    <w:p>
      <w:pPr>
        <w:pStyle w:val="4"/>
        <w:keepNext w:val="0"/>
        <w:keepLines w:val="0"/>
        <w:widowControl/>
        <w:suppressLineNumbers w:val="0"/>
        <w:spacing w:before="150" w:beforeAutospacing="0" w:after="0" w:afterAutospacing="0" w:line="30" w:lineRule="atLeast"/>
        <w:ind w:left="0" w:right="0" w:firstLine="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为支持金融机构发放农户贷款，现将有关增值税政策公告如下：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一、对金融机构向农户发</w:t>
      </w:r>
      <w:bookmarkStart w:id="0" w:name="_GoBack"/>
      <w:bookmarkEnd w:id="0"/>
      <w:r>
        <w:rPr>
          <w:rFonts w:hint="eastAsia" w:ascii="仿宋_GB2312" w:hAnsi="仿宋_GB2312" w:eastAsia="仿宋_GB2312" w:cs="仿宋_GB2312"/>
          <w:color w:val="333333"/>
          <w:sz w:val="32"/>
          <w:szCs w:val="32"/>
          <w:shd w:val="clear" w:fill="FFFFFF"/>
        </w:rPr>
        <w:t>放小额贷款取得的利息收入，免征增值税。金融机构应将相关免税证明材料留存备查，单独核算符合免税条件的小额贷款利息收入，按现行规定向主管税务机关办理纳税申报；未单独核算的，不得免征增值税。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三、本公告所称小额贷款，是指单户授信小于100万元（含本数）的农户贷款；没有授信额度的，是指单户贷款合同金额且贷款余额在100万元（含本数）以下的贷款。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四、本公告执行至2027年12月31日。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特此公告。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财政部 税务总局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2023年9月26日</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96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FollowedHyperlink"/>
    <w:basedOn w:val="6"/>
    <w:uiPriority w:val="0"/>
    <w:rPr>
      <w:rFonts w:hint="eastAsia" w:ascii="微软雅黑" w:hAnsi="微软雅黑" w:eastAsia="微软雅黑" w:cs="微软雅黑"/>
      <w:color w:val="333333"/>
      <w:u w:val="none"/>
    </w:rPr>
  </w:style>
  <w:style w:type="character" w:styleId="8">
    <w:name w:val="Hyperlink"/>
    <w:basedOn w:val="6"/>
    <w:uiPriority w:val="0"/>
    <w:rPr>
      <w:rFonts w:ascii="微软雅黑" w:hAnsi="微软雅黑" w:eastAsia="微软雅黑" w:cs="微软雅黑"/>
      <w:color w:val="333333"/>
      <w:u w:val="none"/>
    </w:rPr>
  </w:style>
  <w:style w:type="character" w:styleId="9">
    <w:name w:val="HTML Code"/>
    <w:basedOn w:val="6"/>
    <w:uiPriority w:val="0"/>
    <w:rPr>
      <w:rFonts w:ascii="Courier New" w:hAnsi="Courier New"/>
      <w:sz w:val="20"/>
      <w:bdr w:val="none" w:color="auto" w:sz="0" w:space="0"/>
    </w:rPr>
  </w:style>
  <w:style w:type="character" w:customStyle="1" w:styleId="10">
    <w:name w:val="hover"/>
    <w:basedOn w:val="6"/>
    <w:uiPriority w:val="0"/>
  </w:style>
  <w:style w:type="character" w:customStyle="1" w:styleId="11">
    <w:name w:val="hover1"/>
    <w:basedOn w:val="6"/>
    <w:uiPriority w:val="0"/>
  </w:style>
  <w:style w:type="character" w:customStyle="1" w:styleId="12">
    <w:name w:val="prev5"/>
    <w:basedOn w:val="6"/>
    <w:uiPriority w:val="0"/>
  </w:style>
  <w:style w:type="character" w:customStyle="1" w:styleId="13">
    <w:name w:val="next5"/>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2023-12-01T08:15:07Z</dcterms:created>
  <dc:creator>Administrator</dc:creator>
  <cp:lastModifiedBy>张志林</cp:lastModifiedBy>
  <dcterms:modified xsi:type="dcterms:W3CDTF">2023-12-01T08:16:24Z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