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国家税务总局凉城县税务局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2024年3月份</w:t>
      </w:r>
      <w:r>
        <w:rPr>
          <w:rFonts w:hint="eastAsia" w:ascii="仿宋" w:hAnsi="仿宋" w:eastAsia="仿宋" w:cs="仿宋"/>
          <w:b/>
          <w:sz w:val="24"/>
          <w:szCs w:val="24"/>
        </w:rPr>
        <w:t>非正常户公告</w:t>
      </w:r>
    </w:p>
    <w:p>
      <w:pPr>
        <w:pStyle w:val="5"/>
        <w:adjustRightInd w:val="0"/>
        <w:snapToGrid w:val="0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bookmarkStart w:id="0" w:name="wszg"/>
      <w:bookmarkEnd w:id="0"/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 xml:space="preserve">凉税 税告 〔2024〕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 xml:space="preserve"> 号</w:t>
      </w:r>
    </w:p>
    <w:p>
      <w:pPr>
        <w:pStyle w:val="5"/>
        <w:ind w:firstLine="588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根据《税务登记管理办法》第四十一条规定，下列纳税人被认定为非正常户，其税务登记证件、发票领购簿和发票暂停使用。</w:t>
      </w:r>
    </w:p>
    <w:p>
      <w:pPr>
        <w:pStyle w:val="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特此公告。</w:t>
      </w:r>
    </w:p>
    <w:p>
      <w:pPr>
        <w:pStyle w:val="5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税务机关（签章）</w:t>
      </w:r>
    </w:p>
    <w:p>
      <w:pPr>
        <w:pStyle w:val="5"/>
        <w:jc w:val="center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</w:t>
      </w:r>
      <w:bookmarkStart w:id="1" w:name="year"/>
      <w:bookmarkEnd w:id="1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二〇二四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年 </w:t>
      </w:r>
      <w:bookmarkStart w:id="2" w:name="month"/>
      <w:bookmarkEnd w:id="2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月  </w:t>
      </w:r>
      <w:bookmarkStart w:id="3" w:name="day"/>
      <w:bookmarkEnd w:id="3"/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日</w:t>
      </w:r>
    </w:p>
    <w:p>
      <w:pPr>
        <w:pStyle w:val="5"/>
        <w:adjustRightInd w:val="0"/>
        <w:snapToGrid w:val="0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国家税务总局凉城县税务局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2024年3月份</w:t>
      </w:r>
      <w:r>
        <w:rPr>
          <w:rFonts w:hint="eastAsia" w:ascii="仿宋" w:hAnsi="仿宋" w:eastAsia="仿宋" w:cs="仿宋"/>
          <w:b/>
          <w:sz w:val="24"/>
          <w:szCs w:val="24"/>
        </w:rPr>
        <w:t>非正常户公告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（企业或单位）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260"/>
        <w:gridCol w:w="2192"/>
        <w:gridCol w:w="904"/>
        <w:gridCol w:w="225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企业或单位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的名称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统一社会信用代码（纳税人识别号）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法定代表人或负责人姓名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居民身份证或其他有效身份证件号码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凉城县爱珍种养殖专业合作社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93150925MA0N2TAQ4K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闫和平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152629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4517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内蒙古乌兰察布市凉城县曹碾满族乡十六犋夭一队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4" w:name="xh"/>
            <w:bookmarkEnd w:id="4"/>
            <w:bookmarkStart w:id="5" w:name="nsrsbh"/>
            <w:bookmarkEnd w:id="5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凉城县全俊种养殖专业合作社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6" w:name="nsrmc"/>
            <w:bookmarkEnd w:id="6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9315092507011920XD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7" w:name="fddbrxm"/>
            <w:bookmarkEnd w:id="7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张全俊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8" w:name="fddbrsfzjlxMc"/>
            <w:bookmarkEnd w:id="8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152629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6812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9" w:name="fddbrsfzjhm"/>
            <w:bookmarkEnd w:id="9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内蒙古自治区乌兰察布市凉城县蛮汉镇小坝沟村</w:t>
            </w:r>
          </w:p>
        </w:tc>
        <w:bookmarkStart w:id="10" w:name="scjydz"/>
        <w:bookmarkEnd w:id="10"/>
        <w:bookmarkStart w:id="11" w:name="rdrq"/>
        <w:bookmarkEnd w:id="11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凉城县泉林种植场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91150925MA0N4MT55F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张润奎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152629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7501X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凉城县六苏木镇将军梁村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凉城县蒙飞农牧业加工厂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91150925MA0N01JB1C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郭宇菲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150105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0122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凉城县六苏木镇将军梁村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内蒙古富强贵凯路桥有限公司凉城分公司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12" w:name="_GoBack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91150925MA0PWQ9375</w:t>
            </w:r>
            <w:bookmarkEnd w:id="12"/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李连平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152624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4519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内蒙古自治区乌兰察布市凉城县蛮汉镇太平寨村</w:t>
            </w:r>
          </w:p>
        </w:tc>
      </w:tr>
    </w:tbl>
    <w:p>
      <w:pPr>
        <w:pStyle w:val="6"/>
        <w:jc w:val="both"/>
        <w:outlineLvl w:val="9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67C7"/>
    <w:rsid w:val="550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660" w:lineRule="exact"/>
      <w:ind w:firstLine="720" w:firstLineChars="200"/>
      <w:textAlignment w:val="baseline"/>
    </w:pPr>
    <w:rPr>
      <w:rFonts w:ascii="Times New Roman" w:hAnsi="Times New Roman" w:eastAsia="楷体_GB2312" w:cs="Times New Roman"/>
      <w:sz w:val="36"/>
      <w:szCs w:val="36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">
    <w:name w:val="正文 表名"/>
    <w:basedOn w:val="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7">
    <w:name w:val="正文居中_0"/>
    <w:basedOn w:val="5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2024-03-04T01:13:00Z</dcterms:created>
  <dc:creator>王佳丽</dc:creator>
  <cp:lastModifiedBy>王佳丽</cp:lastModifiedBy>
  <dcterms:modified xsi:type="dcterms:W3CDTF">2024-03-04T07:19:01Z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