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jc w:val="center"/>
        <w:rPr>
          <w:rFonts w:hint="eastAsia"/>
          <w:b/>
          <w:sz w:val="28"/>
          <w:szCs w:val="28"/>
        </w:rPr>
      </w:pPr>
      <w:r>
        <w:rPr>
          <w:rFonts w:hint="eastAsia"/>
          <w:b/>
          <w:sz w:val="28"/>
          <w:szCs w:val="28"/>
        </w:rPr>
        <w:t>非正常户公告</w:t>
      </w:r>
    </w:p>
    <w:p>
      <w:pPr>
        <w:pStyle w:val="4"/>
        <w:ind w:firstLine="588"/>
        <w:rPr>
          <w:rFonts w:ascii="仿宋_GB2312" w:eastAsia="仿宋_GB2312"/>
          <w:color w:val="000000"/>
          <w:sz w:val="24"/>
        </w:rPr>
      </w:pPr>
      <w:bookmarkStart w:id="0" w:name="wszg"/>
      <w:bookmarkEnd w:id="0"/>
      <w:r>
        <w:rPr>
          <w:rFonts w:hint="eastAsia" w:ascii="仿宋_GB2312" w:eastAsia="仿宋_GB2312"/>
          <w:color w:val="000000"/>
          <w:sz w:val="24"/>
        </w:rPr>
        <w:t>根据《税务登记管理办法》规定，下列</w:t>
      </w:r>
      <w:r>
        <w:rPr>
          <w:rFonts w:ascii="仿宋_GB2312" w:eastAsia="仿宋_GB2312"/>
          <w:color w:val="000000"/>
          <w:sz w:val="24"/>
        </w:rPr>
        <w:t>纳税人被</w:t>
      </w:r>
      <w:r>
        <w:rPr>
          <w:rFonts w:hint="eastAsia" w:ascii="仿宋_GB2312" w:eastAsia="仿宋_GB2312"/>
          <w:color w:val="000000"/>
          <w:sz w:val="24"/>
        </w:rPr>
        <w:t>认定为</w:t>
      </w:r>
      <w:r>
        <w:rPr>
          <w:rFonts w:ascii="仿宋_GB2312" w:eastAsia="仿宋_GB2312"/>
          <w:color w:val="000000"/>
          <w:sz w:val="24"/>
        </w:rPr>
        <w:t>非正常户</w:t>
      </w:r>
      <w:r>
        <w:rPr>
          <w:rFonts w:hint="eastAsia" w:ascii="仿宋_GB2312" w:eastAsia="仿宋_GB2312"/>
          <w:color w:val="000000"/>
          <w:sz w:val="24"/>
        </w:rPr>
        <w:t>，其税务登记证件、发票领购簿和发票暂停使用。</w:t>
      </w:r>
    </w:p>
    <w:p>
      <w:pPr>
        <w:pStyle w:val="4"/>
        <w:rPr>
          <w:rFonts w:ascii="仿宋_GB2312" w:eastAsia="仿宋_GB2312"/>
          <w:color w:val="000000"/>
          <w:sz w:val="24"/>
        </w:rPr>
      </w:pPr>
      <w:r>
        <w:rPr>
          <w:rFonts w:hint="eastAsia" w:ascii="仿宋_GB2312" w:eastAsia="仿宋_GB2312"/>
          <w:color w:val="000000"/>
          <w:sz w:val="24"/>
        </w:rPr>
        <w:t xml:space="preserve">    特此公告。</w:t>
      </w:r>
    </w:p>
    <w:p>
      <w:pPr>
        <w:pStyle w:val="4"/>
        <w:rPr>
          <w:rFonts w:hint="eastAsia" w:ascii="仿宋_GB2312" w:eastAsia="仿宋_GB2312"/>
          <w:color w:val="000000"/>
          <w:sz w:val="24"/>
          <w:lang w:eastAsia="zh-CN"/>
        </w:rPr>
      </w:pPr>
      <w:r>
        <w:rPr>
          <w:rFonts w:ascii="仿宋_GB2312" w:eastAsia="仿宋_GB2312"/>
          <w:color w:val="000000"/>
          <w:sz w:val="24"/>
        </w:rPr>
        <w:t xml:space="preserve">                                   </w:t>
      </w:r>
      <w:r>
        <w:rPr>
          <w:rFonts w:hint="eastAsia" w:ascii="仿宋_GB2312" w:eastAsia="仿宋_GB2312"/>
          <w:color w:val="000000"/>
          <w:sz w:val="24"/>
          <w:lang w:eastAsia="zh-CN"/>
        </w:rPr>
        <w:t>国家税务总局乌海市海南区税务局</w:t>
      </w:r>
    </w:p>
    <w:p>
      <w:pPr>
        <w:pStyle w:val="4"/>
        <w:jc w:val="center"/>
        <w:rPr>
          <w:rFonts w:ascii="仿宋_GB2312" w:eastAsia="仿宋_GB2312"/>
          <w:color w:val="000000"/>
          <w:sz w:val="24"/>
        </w:rPr>
      </w:pPr>
      <w:r>
        <w:rPr>
          <w:rFonts w:hint="eastAsia" w:ascii="仿宋_GB2312" w:eastAsia="仿宋_GB2312"/>
          <w:color w:val="000000"/>
          <w:sz w:val="24"/>
        </w:rPr>
        <w:t xml:space="preserve">                               </w:t>
      </w:r>
      <w:bookmarkStart w:id="1" w:name="year"/>
      <w:bookmarkEnd w:id="1"/>
      <w:r>
        <w:rPr>
          <w:rFonts w:hint="eastAsia" w:ascii="仿宋_GB2312" w:eastAsia="仿宋_GB2312"/>
          <w:color w:val="000000"/>
          <w:sz w:val="24"/>
          <w:lang w:eastAsia="zh-CN"/>
        </w:rPr>
        <w:t>二〇二五</w:t>
      </w:r>
      <w:r>
        <w:rPr>
          <w:rFonts w:hint="eastAsia" w:ascii="仿宋_GB2312" w:eastAsia="仿宋_GB2312"/>
          <w:color w:val="000000"/>
          <w:sz w:val="24"/>
          <w:lang w:val="en-US" w:eastAsia="zh-CN"/>
        </w:rPr>
        <w:t xml:space="preserve"> </w:t>
      </w:r>
      <w:r>
        <w:rPr>
          <w:rFonts w:hint="eastAsia" w:ascii="仿宋_GB2312" w:eastAsia="仿宋_GB2312"/>
          <w:color w:val="000000"/>
          <w:sz w:val="24"/>
        </w:rPr>
        <w:t>年</w:t>
      </w:r>
      <w:bookmarkStart w:id="2" w:name="month"/>
      <w:bookmarkEnd w:id="2"/>
      <w:r>
        <w:rPr>
          <w:rFonts w:hint="eastAsia" w:ascii="仿宋_GB2312" w:eastAsia="仿宋_GB2312"/>
          <w:color w:val="000000"/>
          <w:sz w:val="24"/>
          <w:lang w:val="en-US" w:eastAsia="zh-CN"/>
        </w:rPr>
        <w:t xml:space="preserve"> </w:t>
      </w:r>
      <w:r>
        <w:rPr>
          <w:rFonts w:hint="eastAsia" w:ascii="仿宋_GB2312" w:eastAsia="仿宋_GB2312"/>
          <w:color w:val="000000"/>
          <w:sz w:val="24"/>
          <w:lang w:eastAsia="zh-CN"/>
        </w:rPr>
        <w:t>五</w:t>
      </w:r>
      <w:r>
        <w:rPr>
          <w:rFonts w:hint="eastAsia" w:ascii="仿宋_GB2312" w:eastAsia="仿宋_GB2312"/>
          <w:color w:val="000000"/>
          <w:sz w:val="24"/>
        </w:rPr>
        <w:t xml:space="preserve"> 月 </w:t>
      </w:r>
      <w:r>
        <w:rPr>
          <w:rFonts w:hint="eastAsia" w:ascii="仿宋_GB2312" w:eastAsia="仿宋_GB2312"/>
          <w:color w:val="000000"/>
          <w:sz w:val="24"/>
          <w:lang w:eastAsia="zh-CN"/>
        </w:rPr>
        <w:t>六</w:t>
      </w:r>
      <w:r>
        <w:rPr>
          <w:rFonts w:hint="eastAsia" w:ascii="仿宋_GB2312" w:eastAsia="仿宋_GB2312"/>
          <w:color w:val="000000"/>
          <w:sz w:val="24"/>
          <w:lang w:val="en-US" w:eastAsia="zh-CN"/>
        </w:rPr>
        <w:t xml:space="preserve"> </w:t>
      </w:r>
      <w:r>
        <w:rPr>
          <w:rFonts w:hint="eastAsia" w:ascii="仿宋_GB2312" w:eastAsia="仿宋_GB2312"/>
          <w:color w:val="000000"/>
          <w:sz w:val="24"/>
        </w:rPr>
        <w:t>日</w:t>
      </w:r>
    </w:p>
    <w:p>
      <w:pPr>
        <w:pStyle w:val="5"/>
        <w:outlineLvl w:val="9"/>
        <w:rPr>
          <w:sz w:val="28"/>
          <w:szCs w:val="28"/>
        </w:rPr>
      </w:pPr>
      <w:r>
        <w:rPr>
          <w:rFonts w:hint="eastAsia"/>
          <w:sz w:val="28"/>
          <w:szCs w:val="28"/>
        </w:rPr>
        <w:t>非正常户纳税人</w:t>
      </w:r>
    </w:p>
    <w:p>
      <w:pPr>
        <w:pStyle w:val="6"/>
        <w:jc w:val="both"/>
        <w:rPr>
          <w:kern w:val="2"/>
          <w:sz w:val="21"/>
          <w:szCs w:val="2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527"/>
        <w:gridCol w:w="971"/>
        <w:gridCol w:w="1289"/>
        <w:gridCol w:w="1721"/>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rPr>
            </w:pPr>
            <w:r>
              <w:rPr>
                <w:rFonts w:hint="eastAsia"/>
              </w:rPr>
              <w:t>序号</w:t>
            </w:r>
          </w:p>
        </w:tc>
        <w:tc>
          <w:tcPr>
            <w:tcW w:w="1527" w:type="dxa"/>
            <w:noWrap w:val="0"/>
            <w:vAlign w:val="top"/>
          </w:tcPr>
          <w:p>
            <w:pPr>
              <w:pStyle w:val="4"/>
              <w:jc w:val="center"/>
              <w:rPr>
                <w:rFonts w:hint="eastAsia"/>
              </w:rPr>
            </w:pPr>
            <w:r>
              <w:rPr>
                <w:rFonts w:hint="eastAsia"/>
              </w:rPr>
              <w:t>纳税人识别号</w:t>
            </w:r>
          </w:p>
        </w:tc>
        <w:tc>
          <w:tcPr>
            <w:tcW w:w="971" w:type="dxa"/>
            <w:noWrap w:val="0"/>
            <w:vAlign w:val="top"/>
          </w:tcPr>
          <w:p>
            <w:pPr>
              <w:pStyle w:val="4"/>
              <w:jc w:val="center"/>
              <w:rPr>
                <w:rFonts w:hint="eastAsia"/>
              </w:rPr>
            </w:pPr>
            <w:r>
              <w:rPr>
                <w:rFonts w:hint="eastAsia"/>
              </w:rPr>
              <w:t>纳税人名称</w:t>
            </w:r>
          </w:p>
        </w:tc>
        <w:tc>
          <w:tcPr>
            <w:tcW w:w="1289" w:type="dxa"/>
            <w:noWrap w:val="0"/>
            <w:vAlign w:val="top"/>
          </w:tcPr>
          <w:p>
            <w:pPr>
              <w:pStyle w:val="4"/>
              <w:jc w:val="center"/>
              <w:rPr>
                <w:rFonts w:hint="eastAsia"/>
              </w:rPr>
            </w:pPr>
            <w:r>
              <w:rPr>
                <w:rFonts w:hint="eastAsia"/>
              </w:rPr>
              <w:t>法定代表人（负责人、业主）</w:t>
            </w:r>
          </w:p>
        </w:tc>
        <w:tc>
          <w:tcPr>
            <w:tcW w:w="1721" w:type="dxa"/>
            <w:noWrap w:val="0"/>
            <w:vAlign w:val="top"/>
          </w:tcPr>
          <w:p>
            <w:pPr>
              <w:pStyle w:val="4"/>
              <w:jc w:val="center"/>
              <w:rPr>
                <w:rFonts w:hint="eastAsia"/>
              </w:rPr>
            </w:pPr>
            <w:r>
              <w:rPr>
                <w:rFonts w:hint="eastAsia"/>
              </w:rPr>
              <w:t>法定代表人（负责人、业主）身份证件号码</w:t>
            </w:r>
          </w:p>
        </w:tc>
        <w:tc>
          <w:tcPr>
            <w:tcW w:w="2479" w:type="dxa"/>
            <w:noWrap w:val="0"/>
            <w:vAlign w:val="top"/>
          </w:tcPr>
          <w:p>
            <w:pPr>
              <w:pStyle w:val="4"/>
              <w:jc w:val="center"/>
              <w:rPr>
                <w:rFonts w:hint="eastAsia"/>
              </w:rPr>
            </w:pPr>
            <w:r>
              <w:rPr>
                <w:rFonts w:hint="eastAsia"/>
              </w:rPr>
              <w:t>生产经营地址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1</w:t>
            </w:r>
          </w:p>
        </w:tc>
        <w:tc>
          <w:tcPr>
            <w:tcW w:w="1527" w:type="dxa"/>
            <w:noWrap w:val="0"/>
            <w:vAlign w:val="top"/>
          </w:tcPr>
          <w:p>
            <w:pPr>
              <w:pStyle w:val="4"/>
              <w:jc w:val="center"/>
              <w:rPr>
                <w:rFonts w:hint="eastAsia"/>
              </w:rPr>
            </w:pPr>
            <w:r>
              <w:rPr>
                <w:rFonts w:hint="eastAsia" w:ascii="Arial" w:hAnsi="Arial" w:eastAsia="宋体" w:cs="Arial"/>
                <w:i w:val="0"/>
                <w:iCs w:val="0"/>
                <w:color w:val="000000"/>
                <w:kern w:val="2"/>
                <w:sz w:val="20"/>
                <w:szCs w:val="20"/>
                <w:u w:val="none"/>
                <w:lang w:val="en-US" w:eastAsia="zh-CN" w:bidi="ar-SA"/>
              </w:rPr>
              <w:t>91150303MA0Q7NLL7U</w:t>
            </w:r>
          </w:p>
        </w:tc>
        <w:tc>
          <w:tcPr>
            <w:tcW w:w="971" w:type="dxa"/>
            <w:noWrap w:val="0"/>
            <w:vAlign w:val="top"/>
          </w:tcPr>
          <w:p>
            <w:pPr>
              <w:pStyle w:val="4"/>
              <w:jc w:val="center"/>
              <w:rPr>
                <w:rFonts w:hint="eastAsia" w:ascii="Calibri" w:hAnsi="Calibri" w:eastAsia="宋体" w:cs="Times New Roman"/>
                <w:szCs w:val="24"/>
                <w:lang w:val="en-US" w:eastAsia="zh-CN" w:bidi="ar-SA"/>
              </w:rPr>
            </w:pPr>
            <w:r>
              <w:rPr>
                <w:rFonts w:hint="eastAsia" w:ascii="Arial" w:hAnsi="Arial" w:eastAsia="宋体" w:cs="Arial"/>
                <w:i w:val="0"/>
                <w:iCs w:val="0"/>
                <w:color w:val="000000"/>
                <w:kern w:val="2"/>
                <w:sz w:val="20"/>
                <w:szCs w:val="20"/>
                <w:u w:val="none"/>
                <w:lang w:val="en-US" w:eastAsia="zh-CN" w:bidi="ar-SA"/>
              </w:rPr>
              <w:t>内蒙古鑫龙工程有限公司</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贺娜</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152823********3728</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内蒙古自治区乌海市海南区卓子山街海电路世纪小区3号楼321号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2</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91150303MABRQ1743P</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乌海市宏元聚新能源有限公司</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越少瑛</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150303********0529</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内蒙古自治区乌海市海南区棚户区B区如意小区15号楼262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3</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91150303MAE4R0978J</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内蒙古德之润化工产品销售有限公司</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桂侠</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341622********8220</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内蒙古自治区乌海市海南区巴彦乌素东街东山路西金和泰小区2-1-1301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4</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92150303MA0QX1RD1X</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海南区西卓子山三老汉葡萄采摘园</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高晶</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150302********0516</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内蒙古自治区乌海市海南区西卓子山赛汗乌素59栋2号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5</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92150303MAD5RKT521</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海南区拉僧仲伟豪洗车装饰店（个体工商户）</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乔伟</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150303********3018</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内蒙古自治区乌海市海南区拉僧仲街道运煤专线以东临时停车厂院内1号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6</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92150303MADM2FWD2Y</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海南区拉僧仲洪君道路运输部（个体工商户）</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刘洪君</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210281********6831</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内蒙古自治区乌海市海南区拉僧仲街道仁和小区14号楼2单元101室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7</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92150303MADMGRNP2U</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海南区拉僧仲梓皓餐饮店（个体工商户）</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吴鹏鹏</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230321********5906</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内蒙古自治区乌海市海南区拉僧仲街道拉僧仲二十三街坊银泰广场商住小区26号楼（C座商业楼）108室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8</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92150303MADWGKKK2D</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海南区拉僧仲佬味稻酿皮店（个体工商户）</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于达坤</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150302********0510</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内蒙古自治区乌海市海南区拉僧仲街道二十三街坊银泰广场商住小区29号楼（B座商业楼）108、208室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default"/>
                <w:lang w:val="en-US" w:eastAsia="zh-CN"/>
              </w:rPr>
            </w:pPr>
            <w:r>
              <w:rPr>
                <w:rFonts w:hint="eastAsia"/>
                <w:lang w:val="en-US" w:eastAsia="zh-CN"/>
              </w:rPr>
              <w:t>9</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92150303MAE3574W91</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海南区拉僧仲张扬通讯设备零售店（个体工商户）</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杨敏</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150303********2517</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内蒙古自治区乌海市海南区拉僧仲街道巴彦乌素西街13-14号</w:t>
            </w:r>
          </w:p>
        </w:tc>
      </w:tr>
    </w:tbl>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F66CF"/>
    <w:rsid w:val="708F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qFormat/>
    <w:uiPriority w:val="0"/>
    <w:pPr>
      <w:widowControl w:val="0"/>
      <w:jc w:val="both"/>
    </w:pPr>
    <w:rPr>
      <w:rFonts w:ascii="Calibri" w:hAnsi="Calibri" w:eastAsia="宋体" w:cs="Times New Roman"/>
      <w:szCs w:val="24"/>
      <w:lang w:val="en-US" w:eastAsia="zh-CN" w:bidi="ar-SA"/>
    </w:rPr>
  </w:style>
  <w:style w:type="paragraph" w:customStyle="1" w:styleId="5">
    <w:name w:val="正文 表名"/>
    <w:basedOn w:val="6"/>
    <w:uiPriority w:val="0"/>
    <w:pPr>
      <w:outlineLvl w:val="3"/>
    </w:pPr>
    <w:rPr>
      <w:rFonts w:eastAsia="华文中宋"/>
      <w:b/>
      <w:bCs/>
      <w:sz w:val="30"/>
    </w:rPr>
  </w:style>
  <w:style w:type="paragraph" w:customStyle="1" w:styleId="6">
    <w:name w:val="正文居中_0"/>
    <w:basedOn w:val="4"/>
    <w:qFormat/>
    <w:uiPriority w:val="0"/>
    <w:pPr>
      <w:widowControl/>
      <w:spacing w:line="360" w:lineRule="auto"/>
      <w:jc w:val="center"/>
    </w:pPr>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2025-05-06T01:22:00Z</dcterms:created>
  <dc:creator>辛轶群</dc:creator>
  <cp:lastModifiedBy>辛轶群</cp:lastModifiedBy>
  <dcterms:modified xsi:type="dcterms:W3CDTF">2025-05-06T01:39:09Z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