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国家税务总局库伦旗税务局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“双随机、一公开”监管随机抽查事项清单</w:t>
      </w:r>
      <w:bookmarkEnd w:id="0"/>
    </w:p>
    <w:tbl>
      <w:tblPr>
        <w:tblStyle w:val="5"/>
        <w:tblpPr w:leftFromText="180" w:rightFromText="180" w:vertAnchor="text" w:horzAnchor="page" w:tblpX="1224" w:tblpY="639"/>
        <w:tblOverlap w:val="never"/>
        <w:tblW w:w="999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367"/>
        <w:gridCol w:w="946"/>
        <w:gridCol w:w="712"/>
        <w:gridCol w:w="3663"/>
        <w:gridCol w:w="437"/>
        <w:gridCol w:w="375"/>
        <w:gridCol w:w="613"/>
        <w:gridCol w:w="2150"/>
        <w:gridCol w:w="3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部门</w:t>
            </w: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抽查事项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检查对象</w:t>
            </w:r>
          </w:p>
        </w:tc>
        <w:tc>
          <w:tcPr>
            <w:tcW w:w="36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检查内容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事项类别</w:t>
            </w:r>
          </w:p>
        </w:tc>
        <w:tc>
          <w:tcPr>
            <w:tcW w:w="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检查方式</w:t>
            </w:r>
          </w:p>
        </w:tc>
        <w:tc>
          <w:tcPr>
            <w:tcW w:w="6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检查部门实施层级</w:t>
            </w:r>
          </w:p>
        </w:tc>
        <w:tc>
          <w:tcPr>
            <w:tcW w:w="2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检查依据</w:t>
            </w:r>
          </w:p>
        </w:tc>
        <w:tc>
          <w:tcPr>
            <w:tcW w:w="3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国家税务总局库伦旗税务局</w:t>
            </w:r>
          </w:p>
        </w:tc>
        <w:tc>
          <w:tcPr>
            <w:tcW w:w="9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辖区内纳税人、扣缴义务人和其他涉税当事人</w:t>
            </w:r>
          </w:p>
        </w:tc>
        <w:tc>
          <w:tcPr>
            <w:tcW w:w="36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一）检查纳税人的账簿、记账凭证、报表和有关资料，检查扣缴义务人代扣代缴、代收代缴税款账簿、记账凭证和有关资料；（二）到纳税人的生产、经营场所和货物存放地检查纳税人应纳税的商品、货物或者其他财产，检查扣缴义务人与代扣代缴、代收代缴税款有关的经营情况；（三）责成纳税人、扣缴义务人提供与纳税或者代扣代缴、代收代缴税款有关的文件、证明材料和有关资料；（四）询问纳税人、扣缴义务人与代扣代缴、代收代缴税款有关的问题和情况。</w:t>
            </w:r>
          </w:p>
        </w:tc>
        <w:tc>
          <w:tcPr>
            <w:tcW w:w="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一般检查事项</w:t>
            </w:r>
          </w:p>
        </w:tc>
        <w:tc>
          <w:tcPr>
            <w:tcW w:w="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双随机、一公开</w:t>
            </w:r>
          </w:p>
        </w:tc>
        <w:tc>
          <w:tcPr>
            <w:tcW w:w="6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库伦旗税务局</w:t>
            </w:r>
          </w:p>
        </w:tc>
        <w:tc>
          <w:tcPr>
            <w:tcW w:w="21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《中华人民共和国税收征收管理法》第四章第五十四条、第五十五条、第五十六条、第五十七条、第五十八条；《中华人民共和国税收征收管理法实施细则》第六章第八十五条、第八十六条、第八十七条、第八十八条、第八十九条。</w:t>
            </w:r>
          </w:p>
        </w:tc>
        <w:tc>
          <w:tcPr>
            <w:tcW w:w="38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jc w:val="center"/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95B3C"/>
    <w:rsid w:val="00166B87"/>
    <w:rsid w:val="00174975"/>
    <w:rsid w:val="001F615F"/>
    <w:rsid w:val="002D3F1D"/>
    <w:rsid w:val="00327776"/>
    <w:rsid w:val="003E6FE5"/>
    <w:rsid w:val="004361C5"/>
    <w:rsid w:val="004400AD"/>
    <w:rsid w:val="00520A94"/>
    <w:rsid w:val="0062113A"/>
    <w:rsid w:val="00833814"/>
    <w:rsid w:val="009614C0"/>
    <w:rsid w:val="00D31111"/>
    <w:rsid w:val="00F50F2E"/>
    <w:rsid w:val="01E2039D"/>
    <w:rsid w:val="03FA79F7"/>
    <w:rsid w:val="15050478"/>
    <w:rsid w:val="2DF65869"/>
    <w:rsid w:val="30445D30"/>
    <w:rsid w:val="382D214B"/>
    <w:rsid w:val="4BF4291E"/>
    <w:rsid w:val="617378A8"/>
    <w:rsid w:val="631A2580"/>
    <w:rsid w:val="63C95B3C"/>
    <w:rsid w:val="6FA85E7B"/>
    <w:rsid w:val="741C0E98"/>
    <w:rsid w:val="757A0F84"/>
    <w:rsid w:val="764C3BF1"/>
    <w:rsid w:val="CFE1C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1864</Characters>
  <Lines>15</Lines>
  <Paragraphs>4</Paragraphs>
  <TotalTime>11</TotalTime>
  <ScaleCrop>false</ScaleCrop>
  <LinksUpToDate>false</LinksUpToDate>
  <CharactersWithSpaces>2187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2025-04-16T20:37:00Z</dcterms:created>
  <dc:creator>郑智勇</dc:creator>
  <cp:lastModifiedBy>于清泉</cp:lastModifiedBy>
  <cp:lastPrinted>2025-04-27T02:08:00Z</cp:lastPrinted>
  <dcterms:modified xsi:type="dcterms:W3CDTF">2025-05-28T07:53:31Z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8E8D3548A90AEA8D864A0868EDC9B8A0</vt:lpwstr>
  </property>
</Properties>
</file>