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4"/>
          <w:rFonts w:hint="eastAsia" w:asciiTheme="majorEastAsia" w:hAnsiTheme="majorEastAsia" w:eastAsiaTheme="majorEastAsia" w:cstheme="majorEastAsia"/>
          <w:sz w:val="32"/>
          <w:szCs w:val="32"/>
          <w:lang w:val="en-US" w:eastAsia="zh-CN" w:bidi="ar"/>
        </w:rPr>
      </w:pPr>
      <w:r>
        <w:rPr>
          <w:rStyle w:val="4"/>
          <w:rFonts w:hint="eastAsia" w:asciiTheme="majorEastAsia" w:hAnsiTheme="majorEastAsia" w:eastAsiaTheme="majorEastAsia" w:cstheme="majorEastAsia"/>
          <w:sz w:val="32"/>
          <w:szCs w:val="32"/>
          <w:lang w:val="en-US" w:eastAsia="zh-CN" w:bidi="ar"/>
        </w:rPr>
        <w:t>非正常户公告</w:t>
      </w:r>
    </w:p>
    <w:p>
      <w:pPr>
        <w:keepNext w:val="0"/>
        <w:keepLines w:val="0"/>
        <w:widowControl/>
        <w:suppressLineNumbers w:val="0"/>
        <w:jc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 w:bidi="ar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 w:bidi="ar"/>
        </w:rPr>
        <w:t xml:space="preserve">库税 税告 〔 </w:t>
      </w:r>
      <w:r>
        <w:rPr>
          <w:rStyle w:val="5"/>
          <w:rFonts w:hint="eastAsia" w:asciiTheme="majorEastAsia" w:hAnsiTheme="majorEastAsia" w:eastAsiaTheme="majorEastAsia" w:cstheme="majorEastAsia"/>
          <w:lang w:val="en-US" w:eastAsia="zh-CN" w:bidi="ar"/>
        </w:rPr>
        <w:t>2024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 w:bidi="ar"/>
        </w:rPr>
        <w:t xml:space="preserve">〕 </w:t>
      </w:r>
      <w:r>
        <w:rPr>
          <w:rStyle w:val="5"/>
          <w:rFonts w:hint="eastAsia" w:asciiTheme="majorEastAsia" w:hAnsiTheme="majorEastAsia" w:eastAsiaTheme="majorEastAsia" w:cstheme="majorEastAsia"/>
          <w:lang w:val="en-US" w:eastAsia="zh-CN" w:bidi="ar"/>
        </w:rPr>
        <w:t xml:space="preserve">9 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Style w:val="6"/>
          <w:rFonts w:hint="eastAsia"/>
          <w:lang w:val="en-US" w:eastAsia="zh-CN" w:bidi="ar"/>
        </w:rPr>
      </w:pPr>
      <w:r>
        <w:rPr>
          <w:rStyle w:val="6"/>
          <w:lang w:val="en-US" w:eastAsia="zh-CN" w:bidi="ar"/>
        </w:rPr>
        <w:t>根据《税务登记管理办法》第四十一条规定，下列纳税人被认定为非正常户，其税务登记证件、发票领购簿和发票暂停使用。特此公告。</w:t>
      </w:r>
      <w:r>
        <w:rPr>
          <w:rStyle w:val="6"/>
          <w:lang w:val="en-US" w:eastAsia="zh-CN" w:bidi="ar"/>
        </w:rPr>
        <w:br w:type="textWrapping"/>
      </w:r>
      <w:r>
        <w:rPr>
          <w:rStyle w:val="6"/>
          <w:rFonts w:hint="eastAsia"/>
          <w:lang w:val="en-US" w:eastAsia="zh-CN" w:bidi="ar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520" w:firstLineChars="2300"/>
        <w:jc w:val="left"/>
        <w:textAlignment w:val="auto"/>
        <w:rPr>
          <w:rStyle w:val="6"/>
          <w:rFonts w:hint="eastAsia"/>
          <w:lang w:val="en-US" w:eastAsia="zh-CN" w:bidi="ar"/>
        </w:rPr>
      </w:pPr>
      <w:r>
        <w:rPr>
          <w:rStyle w:val="6"/>
          <w:lang w:val="en-US" w:eastAsia="zh-CN" w:bidi="ar"/>
        </w:rPr>
        <w:t>税务机关（签章）</w:t>
      </w:r>
      <w:r>
        <w:rPr>
          <w:rStyle w:val="6"/>
          <w:lang w:val="en-US" w:eastAsia="zh-CN" w:bidi="ar"/>
        </w:rPr>
        <w:br w:type="textWrapping"/>
      </w:r>
      <w:r>
        <w:rPr>
          <w:rStyle w:val="6"/>
          <w:rFonts w:hint="eastAsia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112" w:leftChars="1482" w:firstLine="1920" w:firstLineChars="800"/>
        <w:jc w:val="left"/>
        <w:textAlignment w:val="auto"/>
      </w:pPr>
      <w:r>
        <w:rPr>
          <w:rStyle w:val="6"/>
          <w:lang w:val="en-US" w:eastAsia="zh-CN" w:bidi="ar"/>
        </w:rPr>
        <w:t>二</w:t>
      </w:r>
      <w:r>
        <w:rPr>
          <w:rStyle w:val="7"/>
          <w:lang w:val="en-US" w:eastAsia="zh-CN" w:bidi="ar"/>
        </w:rPr>
        <w:t>〇</w:t>
      </w:r>
      <w:r>
        <w:rPr>
          <w:rStyle w:val="6"/>
          <w:lang w:val="en-US" w:eastAsia="zh-CN" w:bidi="ar"/>
        </w:rPr>
        <w:t>二四 年 十 月 八 日</w:t>
      </w:r>
      <w:r>
        <w:rPr>
          <w:rStyle w:val="6"/>
          <w:lang w:val="en-US" w:eastAsia="zh-CN" w:bidi="ar"/>
        </w:rPr>
        <w:br w:type="textWrapping"/>
      </w:r>
      <w:r>
        <w:rPr>
          <w:rStyle w:val="8"/>
          <w:lang w:val="en-US" w:eastAsia="zh-CN" w:bidi="ar"/>
        </w:rPr>
        <w:t>非正常户纳税人</w:t>
      </w:r>
    </w:p>
    <w:tbl>
      <w:tblPr>
        <w:tblStyle w:val="2"/>
        <w:tblW w:w="90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0"/>
        <w:gridCol w:w="915"/>
        <w:gridCol w:w="945"/>
        <w:gridCol w:w="1230"/>
        <w:gridCol w:w="1170"/>
        <w:gridCol w:w="1644"/>
        <w:gridCol w:w="975"/>
        <w:gridCol w:w="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序 号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纳税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人识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别号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纳税人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法定代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表人（负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责人、业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主）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法定代表人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（负责人、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业主）身份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证件种类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法定代表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人（负责人、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业主）身份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证件号码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生产经营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地址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非正常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户认定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日期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预 计 公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告日期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524M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A0R5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NRR4Y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原新缘 土石方 工程有 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常旭萌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152323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0068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库伦镇祥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嘉新苑小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区西门百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泉汇洗浴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南侧商铺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92150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524M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A0P8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Q5X65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库伦</w:t>
            </w:r>
            <w:r>
              <w:rPr>
                <w:rStyle w:val="7"/>
                <w:rFonts w:hint="eastAsia" w:eastAsia="宋体"/>
                <w:sz w:val="20"/>
                <w:szCs w:val="20"/>
                <w:lang w:val="en-US" w:eastAsia="zh-CN" w:bidi="ar"/>
              </w:rPr>
              <w:t>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金鼎维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修队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吴金涛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210922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3617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库伦镇水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利小区一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楼门东侧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第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4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间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3 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93150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524M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A0M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WHH2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库伦旗库伦镇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金永养殖专业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合作社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包金权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152325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1512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库伦镇敖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伦嘎查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4 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524M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A7KQ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AE49J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森郎园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林绿化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工程有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何金虎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152325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1516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库伦镇安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代佳园 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号商住东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数第二间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5 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93150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524M</w:t>
            </w:r>
            <w:r>
              <w:rPr>
                <w:rStyle w:val="9"/>
                <w:rFonts w:eastAsia="宋体"/>
                <w:lang w:val="en-US" w:eastAsia="zh-CN" w:bidi="ar"/>
              </w:rPr>
              <w:t>A0MY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AFB55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7"/>
                <w:rFonts w:hint="eastAsia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/>
                <w:sz w:val="20"/>
                <w:szCs w:val="20"/>
                <w:lang w:val="en-US" w:eastAsia="zh-CN" w:bidi="ar"/>
              </w:rPr>
              <w:t>库伦旗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0"/>
                <w:szCs w:val="20"/>
                <w:lang w:val="en-US" w:eastAsia="zh-CN" w:bidi="ar"/>
              </w:rPr>
              <w:t>鼎盛生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态农业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专业合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作社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苏 德 毕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力格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152325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2515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茫汗苏木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常海嘎查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2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20"/>
        <w:gridCol w:w="930"/>
        <w:gridCol w:w="945"/>
        <w:gridCol w:w="1200"/>
        <w:gridCol w:w="1185"/>
        <w:gridCol w:w="1665"/>
        <w:gridCol w:w="990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6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91150524MA7YQ66A9T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漠北狼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族建筑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有限公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模日根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152325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3517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库伦镇蒙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医院西侧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7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91150524MA0MXN405G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通辽市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顺英建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筑装饰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工程有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高国华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152325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0044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库伦镇消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防队西南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侧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8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91150524MA0NGD5D9W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鹏城电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子商务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有限公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彭东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150502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9656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库伦镇广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汇小区 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号 商 铺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205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9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91150524MA0Q55FX76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老乡农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产品有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李文峰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152325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r>
              <w:rPr>
                <w:rStyle w:val="9"/>
                <w:rFonts w:eastAsia="宋体"/>
                <w:lang w:val="en-US" w:eastAsia="zh-CN" w:bidi="ar"/>
              </w:rPr>
              <w:t>3510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库伦镇满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斯嘎查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10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91150524MA7L6X7R7T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通辽市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晟熙农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业发展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有限公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金成文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居民身份证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211202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********</w:t>
            </w:r>
            <w:bookmarkStart w:id="0" w:name="_GoBack"/>
            <w:bookmarkEnd w:id="0"/>
            <w:r>
              <w:rPr>
                <w:rStyle w:val="9"/>
                <w:rFonts w:eastAsia="宋体"/>
                <w:lang w:val="en-US" w:eastAsia="zh-CN" w:bidi="ar"/>
              </w:rPr>
              <w:t>0015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内蒙古自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治区通辽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市库伦旗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库伦镇皂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户沁居委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荣伽宾馆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院内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2024-09-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eastAsia="宋体"/>
                <w:lang w:val="en-US" w:eastAsia="zh-CN" w:bidi="ar"/>
              </w:rPr>
              <w:t>2024-10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-08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2496A"/>
    <w:rsid w:val="5117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ascii="宋体" w:hAnsi="宋体" w:eastAsia="宋体" w:cs="宋体"/>
      <w:b/>
      <w:bCs/>
      <w:color w:val="000000"/>
      <w:sz w:val="28"/>
      <w:szCs w:val="28"/>
    </w:rPr>
  </w:style>
  <w:style w:type="character" w:customStyle="1" w:styleId="5">
    <w:name w:val="fontstyle21"/>
    <w:basedOn w:val="3"/>
    <w:uiPriority w:val="0"/>
    <w:rPr>
      <w:rFonts w:ascii="Calibri-Bold" w:hAnsi="Calibri-Bold" w:eastAsia="Calibri-Bold" w:cs="Calibri-Bold"/>
      <w:b/>
      <w:bCs/>
      <w:color w:val="000000"/>
      <w:sz w:val="24"/>
      <w:szCs w:val="24"/>
    </w:rPr>
  </w:style>
  <w:style w:type="character" w:customStyle="1" w:styleId="6">
    <w:name w:val="fontstyle31"/>
    <w:basedOn w:val="3"/>
    <w:uiPriority w:val="0"/>
    <w:rPr>
      <w:rFonts w:ascii="仿宋_GB2312" w:hAnsi="仿宋_GB2312" w:eastAsia="仿宋_GB2312" w:cs="仿宋_GB2312"/>
      <w:color w:val="000000"/>
      <w:sz w:val="24"/>
      <w:szCs w:val="24"/>
    </w:rPr>
  </w:style>
  <w:style w:type="character" w:customStyle="1" w:styleId="7">
    <w:name w:val="fontstyle41"/>
    <w:basedOn w:val="3"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8">
    <w:name w:val="fontstyle51"/>
    <w:basedOn w:val="3"/>
    <w:uiPriority w:val="0"/>
    <w:rPr>
      <w:rFonts w:ascii="Bold" w:hAnsi="Bold" w:eastAsia="Bold" w:cs="Bold"/>
      <w:b/>
      <w:bCs/>
      <w:color w:val="000000"/>
      <w:sz w:val="28"/>
      <w:szCs w:val="28"/>
    </w:rPr>
  </w:style>
  <w:style w:type="character" w:customStyle="1" w:styleId="9">
    <w:name w:val="fontstyle61"/>
    <w:basedOn w:val="3"/>
    <w:uiPriority w:val="0"/>
    <w:rPr>
      <w:rFonts w:ascii="Calibri" w:hAnsi="Calibri" w:cs="Calibri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2024-10-09T08:12:00Z</dcterms:created>
  <dc:creator>Administrator</dc:creator>
  <cp:lastModifiedBy>郑智勇</cp:lastModifiedBy>
  <dcterms:modified xsi:type="dcterms:W3CDTF">2024-10-09T08:22:26Z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