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ascii="仿宋" w:hAnsi="仿宋" w:eastAsia="仿宋" w:cs="仿宋"/>
          <w:b/>
          <w:sz w:val="36"/>
          <w:szCs w:val="36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附件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供应商获取采购文件登记表</w:t>
      </w:r>
    </w:p>
    <w:bookmarkEnd w:id="0"/>
    <w:p>
      <w:pPr>
        <w:shd w:val="clear"/>
        <w:wordWrap w:val="0"/>
        <w:jc w:val="center"/>
        <w:rPr>
          <w:rFonts w:ascii="仿宋" w:hAnsi="仿宋" w:eastAsia="仿宋" w:cs="仿宋"/>
          <w:sz w:val="28"/>
          <w:szCs w:val="40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40"/>
          <w:highlight w:val="none"/>
        </w:rPr>
        <w:t xml:space="preserve">                                      时间：   年    月   日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2765"/>
        <w:gridCol w:w="1892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13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 目 名 称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13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 目 编 号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13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413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详 细 地 址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13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企业营业执照编号</w:t>
            </w:r>
          </w:p>
        </w:tc>
        <w:tc>
          <w:tcPr>
            <w:tcW w:w="1388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13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经 济 性 质</w:t>
            </w:r>
          </w:p>
        </w:tc>
        <w:tc>
          <w:tcPr>
            <w:tcW w:w="1388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主管部门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3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开 户 银 行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3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账       号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3" w:type="pct"/>
            <w:vMerge w:val="restar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388" w:type="pct"/>
            <w:vMerge w:val="restar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3" w:type="pct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8" w:type="pct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邮  箱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pStyle w:val="5"/>
              <w:shd w:val="clear"/>
              <w:ind w:left="480" w:firstLine="1126"/>
              <w:rPr>
                <w:rFonts w:ascii="仿宋" w:hAnsi="仿宋" w:eastAsia="仿宋" w:cs="仿宋"/>
                <w:highlight w:val="none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法定代表人：（签字或盖章）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：（盖章）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94AFE"/>
    <w:rsid w:val="09F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Cs w:val="21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宋体" w:hAnsi="Courier New"/>
      <w:kern w:val="0"/>
      <w:szCs w:val="21"/>
    </w:r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32"/>
    </w:rPr>
  </w:style>
  <w:style w:type="paragraph" w:styleId="5">
    <w:name w:val="Body Text First Indent 2"/>
    <w:basedOn w:val="4"/>
    <w:next w:val="1"/>
    <w:unhideWhenUsed/>
    <w:qFormat/>
    <w:uiPriority w:val="99"/>
    <w:pPr>
      <w:ind w:left="200" w:firstLine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2025-10-17T03:42:00Z</dcterms:created>
  <dc:creator>王晰雅</dc:creator>
  <cp:lastModifiedBy>王晰雅</cp:lastModifiedBy>
  <dcterms:modified xsi:type="dcterms:W3CDTF">2025-10-17T03:42:40Z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