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560" w:lineRule="exact"/>
        <w:jc w:val="center"/>
        <w:rPr>
          <w:rFonts w:ascii="方正小标宋简体" w:eastAsia="方正小标宋简体"/>
          <w:sz w:val="44"/>
          <w:szCs w:val="44"/>
        </w:rPr>
      </w:pPr>
      <w:r>
        <w:rPr>
          <w:rFonts w:hint="eastAsia" w:ascii="方正小标宋简体" w:eastAsia="方正小标宋简体"/>
          <w:sz w:val="44"/>
          <w:szCs w:val="44"/>
        </w:rPr>
        <w:t>国家税务总局通辽市税务局稽查局</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关于做好202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年双随机抽查对象</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560" w:lineRule="exact"/>
        <w:jc w:val="center"/>
        <w:rPr>
          <w:rFonts w:ascii="方正小标宋简体" w:eastAsia="方正小标宋简体"/>
          <w:sz w:val="44"/>
          <w:szCs w:val="44"/>
        </w:rPr>
      </w:pPr>
      <w:r>
        <w:rPr>
          <w:rFonts w:hint="eastAsia" w:ascii="方正小标宋简体" w:eastAsia="方正小标宋简体"/>
          <w:sz w:val="44"/>
          <w:szCs w:val="44"/>
        </w:rPr>
        <w:t>检查工作计划</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560" w:lineRule="exact"/>
        <w:jc w:val="center"/>
        <w:rPr>
          <w:rFonts w:ascii="方正小标宋简体" w:eastAsia="方正小标宋简体"/>
          <w:sz w:val="36"/>
          <w:szCs w:val="36"/>
        </w:rPr>
      </w:pP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按照全区稽查工作安排，为深入推进“双随机、一公开”监管工作机制，坚持以风险管理为导向的工作原则，进一步发挥税务稽查职能作用，我局利用大数据进行涉税风险分析，确保自查有针对性，检查有风险点，特制定抽查对象检查工作计划。</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一、抽取行业</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计划于</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月</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日根据本地区</w:t>
      </w:r>
      <w:r>
        <w:rPr>
          <w:rFonts w:hint="eastAsia" w:asciiTheme="minorEastAsia" w:hAnsiTheme="minorEastAsia" w:eastAsiaTheme="minorEastAsia"/>
          <w:sz w:val="32"/>
          <w:szCs w:val="32"/>
          <w:lang w:eastAsia="zh-CN"/>
        </w:rPr>
        <w:t>商品粮储备管理公司及直属库</w:t>
      </w:r>
      <w:r>
        <w:rPr>
          <w:rFonts w:hint="eastAsia" w:asciiTheme="minorEastAsia" w:hAnsiTheme="minorEastAsia" w:eastAsiaTheme="minorEastAsia"/>
          <w:sz w:val="32"/>
          <w:szCs w:val="32"/>
        </w:rPr>
        <w:t>近三年应税收入</w:t>
      </w:r>
      <w:r>
        <w:rPr>
          <w:rFonts w:hint="eastAsia" w:asciiTheme="minorEastAsia" w:hAnsiTheme="minorEastAsia" w:eastAsiaTheme="minorEastAsia"/>
          <w:sz w:val="32"/>
          <w:szCs w:val="32"/>
          <w:lang w:eastAsia="zh-CN"/>
        </w:rPr>
        <w:t>以及</w:t>
      </w:r>
      <w:r>
        <w:rPr>
          <w:rFonts w:hint="eastAsia" w:asciiTheme="minorEastAsia" w:hAnsiTheme="minorEastAsia" w:eastAsiaTheme="minorEastAsia"/>
          <w:sz w:val="32"/>
          <w:szCs w:val="32"/>
        </w:rPr>
        <w:t>税负率，通过双随机平台进行定向随机抽取。</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二、抽查和公开</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抽取检查对象后，我局对随机抽取事项情况进行公开，检查结束后，对检查结果进行公开。</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三、检查所属期</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检查年度为20</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至202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年度，对检查发现的重大</w:t>
      </w:r>
      <w:r>
        <w:rPr>
          <w:rFonts w:hint="eastAsia" w:cs="宋体" w:asciiTheme="minorEastAsia" w:hAnsiTheme="minorEastAsia" w:eastAsiaTheme="minorEastAsia"/>
          <w:sz w:val="32"/>
          <w:szCs w:val="32"/>
        </w:rPr>
        <w:t>税</w:t>
      </w:r>
      <w:r>
        <w:rPr>
          <w:rFonts w:hint="eastAsia" w:asciiTheme="minorEastAsia" w:hAnsiTheme="minorEastAsia" w:eastAsiaTheme="minorEastAsia"/>
          <w:sz w:val="32"/>
          <w:szCs w:val="32"/>
        </w:rPr>
        <w:t>收违法线索，可追溯至以前年度。</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四、工作要求</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我局</w:t>
      </w:r>
      <w:r>
        <w:rPr>
          <w:rFonts w:hint="eastAsia" w:asciiTheme="majorEastAsia" w:hAnsiTheme="majorEastAsia" w:eastAsiaTheme="majorEastAsia"/>
          <w:sz w:val="32"/>
          <w:szCs w:val="32"/>
        </w:rPr>
        <w:t>对所抽取的重点稽查对象的纳税情况以企业自查和重点检查相结合的方式开展此项工作。</w:t>
      </w:r>
      <w:r>
        <w:rPr>
          <w:rFonts w:hint="eastAsia" w:asciiTheme="minorEastAsia" w:hAnsiTheme="minorEastAsia" w:eastAsiaTheme="minorEastAsia"/>
          <w:sz w:val="32"/>
          <w:szCs w:val="32"/>
        </w:rPr>
        <w:t>加强对企业自查自纠工作实施的推进，确保自查阶段工作的效果，要通过中低风险纳税人自我检查，帮助其认识解决存在的涉税问题，自查结束后进行自查总结。根据自查情况，我局从中选取部分企业进行重点检查。</w:t>
      </w:r>
    </w:p>
    <w:p>
      <w:pPr>
        <w:spacing w:line="560" w:lineRule="exact"/>
        <w:ind w:firstLine="160" w:firstLineChars="50"/>
      </w:pPr>
      <w:r>
        <w:rPr>
          <w:rFonts w:hint="eastAsia" w:ascii="黑体" w:hAnsi="黑体" w:eastAsia="黑体"/>
          <w:sz w:val="32"/>
          <w:szCs w:val="32"/>
        </w:rPr>
        <w:t xml:space="preserve">                            </w:t>
      </w:r>
    </w:p>
    <w:p>
      <w:pPr>
        <w:rPr>
          <w:rFonts w:hint="eastAsia" w:eastAsia="黑体"/>
          <w:color w:val="000000"/>
          <w:sz w:val="32"/>
        </w:rPr>
      </w:pPr>
    </w:p>
    <w:p>
      <w:pPr>
        <w:rPr>
          <w:rFonts w:hint="eastAsia" w:eastAsia="黑体"/>
          <w:color w:val="000000"/>
          <w:sz w:val="32"/>
        </w:rPr>
      </w:pPr>
    </w:p>
    <w:p>
      <w:pPr>
        <w:rPr>
          <w:rFonts w:hint="eastAsia" w:eastAsia="黑体"/>
          <w:color w:val="000000"/>
          <w:sz w:val="32"/>
        </w:rPr>
      </w:pPr>
    </w:p>
    <w:p>
      <w:pPr>
        <w:ind w:firstLine="5120" w:firstLineChars="1600"/>
        <w:rPr>
          <w:rFonts w:hint="eastAsia" w:ascii="仿宋_GB2312" w:eastAsia="仿宋_GB2312"/>
          <w:sz w:val="32"/>
          <w:szCs w:val="32"/>
        </w:rPr>
      </w:pPr>
    </w:p>
    <w:p>
      <w:pPr>
        <w:ind w:firstLine="5120" w:firstLineChars="1600"/>
        <w:rPr>
          <w:rFonts w:hint="eastAsia" w:ascii="仿宋_GB2312" w:eastAsia="仿宋_GB2312"/>
          <w:sz w:val="32"/>
          <w:szCs w:val="32"/>
        </w:rPr>
      </w:pPr>
    </w:p>
    <w:p>
      <w:pPr>
        <w:ind w:firstLine="5120" w:firstLineChars="1600"/>
        <w:rPr>
          <w:rFonts w:hint="eastAsia" w:ascii="仿宋_GB2312" w:eastAsia="仿宋_GB2312"/>
          <w:sz w:val="32"/>
          <w:szCs w:val="32"/>
        </w:rPr>
      </w:pPr>
    </w:p>
    <w:p>
      <w:pPr>
        <w:ind w:firstLine="5760" w:firstLineChars="1800"/>
        <w:rPr>
          <w:rFonts w:hint="eastAsia" w:ascii="仿宋_GB2312" w:eastAsia="仿宋_GB2312"/>
          <w:sz w:val="32"/>
          <w:szCs w:val="32"/>
          <w:lang w:eastAsia="zh-CN"/>
        </w:rPr>
      </w:pPr>
      <w:r>
        <w:rPr>
          <w:rFonts w:hint="eastAsia" w:ascii="仿宋_GB2312" w:eastAsia="仿宋_GB2312"/>
          <w:sz w:val="32"/>
          <w:szCs w:val="32"/>
          <w:lang w:eastAsia="zh-CN"/>
        </w:rPr>
        <w:t>国家税务总局</w:t>
      </w:r>
    </w:p>
    <w:p>
      <w:pPr>
        <w:ind w:firstLine="5440" w:firstLineChars="1700"/>
        <w:rPr>
          <w:rFonts w:hint="eastAsia" w:ascii="仿宋_GB2312" w:eastAsia="仿宋_GB2312"/>
          <w:sz w:val="32"/>
          <w:szCs w:val="32"/>
          <w:lang w:eastAsia="zh-CN"/>
        </w:rPr>
      </w:pPr>
      <w:r>
        <w:rPr>
          <w:rFonts w:hint="eastAsia" w:ascii="仿宋_GB2312" w:eastAsia="仿宋_GB2312"/>
          <w:sz w:val="32"/>
          <w:szCs w:val="32"/>
          <w:lang w:eastAsia="zh-CN"/>
        </w:rPr>
        <w:t>通辽市税务局稽查局</w:t>
      </w:r>
    </w:p>
    <w:p>
      <w:pPr>
        <w:ind w:firstLine="5120" w:firstLineChars="1600"/>
        <w:rPr>
          <w:rFonts w:hint="eastAsia" w:ascii="仿宋_GB2312" w:eastAsia="仿宋_GB2312"/>
          <w:sz w:val="32"/>
          <w:szCs w:val="32"/>
        </w:rPr>
      </w:pPr>
    </w:p>
    <w:p>
      <w:pPr>
        <w:ind w:firstLine="5760" w:firstLineChars="1800"/>
        <w:rPr>
          <w:rFonts w:eastAsia="黑体"/>
          <w:color w:val="000000"/>
          <w:sz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w:t>
      </w:r>
      <w:bookmarkStart w:id="0" w:name="_GoBack"/>
      <w:bookmarkEnd w:id="0"/>
    </w:p>
    <w:sectPr>
      <w:footerReference r:id="rId3" w:type="default"/>
      <w:footerReference r:id="rId4" w:type="even"/>
      <w:pgSz w:w="11906" w:h="16838"/>
      <w:pgMar w:top="2211" w:right="1701" w:bottom="1758" w:left="1701" w:header="567" w:footer="1418"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618" w:h="357" w:hRule="exact" w:wrap="around" w:vAnchor="text" w:hAnchor="page" w:x="9782" w:yAlign="top"/>
      <w:rPr>
        <w:rStyle w:val="7"/>
        <w:sz w:val="24"/>
        <w:szCs w:val="24"/>
      </w:rPr>
    </w:pPr>
    <w:r>
      <w:rPr>
        <w:rStyle w:val="7"/>
        <w:rFonts w:hint="eastAsia"/>
        <w:sz w:val="24"/>
        <w:szCs w:val="24"/>
      </w:rPr>
      <w:fldChar w:fldCharType="begin"/>
    </w:r>
    <w:r>
      <w:rPr>
        <w:rStyle w:val="7"/>
        <w:sz w:val="24"/>
        <w:szCs w:val="24"/>
      </w:rPr>
      <w:instrText xml:space="preserve">PAGE  </w:instrText>
    </w:r>
    <w:r>
      <w:rPr>
        <w:rStyle w:val="7"/>
        <w:rFonts w:hint="eastAsia"/>
        <w:sz w:val="24"/>
        <w:szCs w:val="24"/>
      </w:rPr>
      <w:fldChar w:fldCharType="separate"/>
    </w:r>
    <w:r>
      <w:rPr>
        <w:rStyle w:val="7"/>
        <w:sz w:val="24"/>
        <w:szCs w:val="24"/>
      </w:rPr>
      <w:t>- 2 -</w:t>
    </w:r>
    <w:r>
      <w:rPr>
        <w:rStyle w:val="7"/>
        <w:rFonts w:hint="eastAsia"/>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618" w:h="357" w:hRule="exact" w:wrap="around" w:vAnchor="text" w:hAnchor="page" w:x="1726" w:y="28"/>
      <w:rPr>
        <w:rStyle w:val="7"/>
        <w:sz w:val="24"/>
        <w:szCs w:val="24"/>
      </w:rPr>
    </w:pPr>
    <w:r>
      <w:rPr>
        <w:rStyle w:val="7"/>
        <w:rFonts w:hint="eastAsia"/>
        <w:sz w:val="24"/>
        <w:szCs w:val="24"/>
      </w:rPr>
      <w:fldChar w:fldCharType="begin"/>
    </w:r>
    <w:r>
      <w:rPr>
        <w:rStyle w:val="7"/>
        <w:sz w:val="24"/>
        <w:szCs w:val="24"/>
      </w:rPr>
      <w:instrText xml:space="preserve">PAGE  </w:instrText>
    </w:r>
    <w:r>
      <w:rPr>
        <w:rStyle w:val="7"/>
        <w:rFonts w:hint="eastAsia"/>
        <w:sz w:val="24"/>
        <w:szCs w:val="24"/>
      </w:rPr>
      <w:fldChar w:fldCharType="separate"/>
    </w:r>
    <w:r>
      <w:rPr>
        <w:rStyle w:val="7"/>
        <w:sz w:val="24"/>
        <w:szCs w:val="24"/>
      </w:rPr>
      <w:t>- 2 -</w:t>
    </w:r>
    <w:r>
      <w:rPr>
        <w:rStyle w:val="7"/>
        <w:rFonts w:hint="eastAsia"/>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A19"/>
    <w:rsid w:val="000B598D"/>
    <w:rsid w:val="000D785A"/>
    <w:rsid w:val="000E3789"/>
    <w:rsid w:val="000F2DDB"/>
    <w:rsid w:val="00101B43"/>
    <w:rsid w:val="0016619A"/>
    <w:rsid w:val="001A0EAA"/>
    <w:rsid w:val="001F2FB4"/>
    <w:rsid w:val="002B1CF3"/>
    <w:rsid w:val="0031376F"/>
    <w:rsid w:val="003A5171"/>
    <w:rsid w:val="00405B97"/>
    <w:rsid w:val="00444188"/>
    <w:rsid w:val="004D3542"/>
    <w:rsid w:val="00510DD5"/>
    <w:rsid w:val="0059628A"/>
    <w:rsid w:val="006348F6"/>
    <w:rsid w:val="006B54D1"/>
    <w:rsid w:val="007A5ACF"/>
    <w:rsid w:val="007F5BC6"/>
    <w:rsid w:val="008C7BB1"/>
    <w:rsid w:val="00907DAB"/>
    <w:rsid w:val="009248BC"/>
    <w:rsid w:val="00935983"/>
    <w:rsid w:val="00947CF5"/>
    <w:rsid w:val="0096550A"/>
    <w:rsid w:val="009B67A6"/>
    <w:rsid w:val="009B6D79"/>
    <w:rsid w:val="009C2002"/>
    <w:rsid w:val="00A14D47"/>
    <w:rsid w:val="00B45ACF"/>
    <w:rsid w:val="00B56301"/>
    <w:rsid w:val="00B86D23"/>
    <w:rsid w:val="00B93926"/>
    <w:rsid w:val="00BC6DE8"/>
    <w:rsid w:val="00D2518F"/>
    <w:rsid w:val="00DD4EA5"/>
    <w:rsid w:val="00DE2067"/>
    <w:rsid w:val="00DF4237"/>
    <w:rsid w:val="00E20EE2"/>
    <w:rsid w:val="00E93A19"/>
    <w:rsid w:val="00F73CCB"/>
    <w:rsid w:val="0E152092"/>
    <w:rsid w:val="1A285818"/>
    <w:rsid w:val="49CD57E0"/>
    <w:rsid w:val="5DAC58FB"/>
    <w:rsid w:val="6E991A68"/>
    <w:rsid w:val="79AC46BA"/>
    <w:rsid w:val="DFCF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rPr>
      <w:rFonts w:ascii="Calibri" w:hAnsi="Calibri"/>
      <w:szCs w:val="22"/>
    </w:rPr>
  </w:style>
  <w:style w:type="paragraph" w:customStyle="1" w:styleId="11">
    <w:name w:val="p0"/>
    <w:basedOn w:val="1"/>
    <w:qFormat/>
    <w:uiPriority w:val="0"/>
    <w:pPr>
      <w:widowControl/>
    </w:pPr>
    <w:rPr>
      <w:kern w:val="0"/>
      <w:szCs w:val="21"/>
    </w:rPr>
  </w:style>
  <w:style w:type="character" w:customStyle="1" w:styleId="12">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83</Words>
  <Characters>474</Characters>
  <Lines>3</Lines>
  <Paragraphs>1</Paragraphs>
  <TotalTime>62</TotalTime>
  <ScaleCrop>false</ScaleCrop>
  <LinksUpToDate>false</LinksUpToDate>
  <CharactersWithSpaces>556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2021-07-20T15:11:00Z</dcterms:created>
  <dc:creator>高金蝉</dc:creator>
  <cp:lastModifiedBy>tlsw</cp:lastModifiedBy>
  <dcterms:modified xsi:type="dcterms:W3CDTF">2023-03-10T16:42:08Z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