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9"/>
        </w:tabs>
        <w:jc w:val="center"/>
        <w:rPr>
          <w:rFonts w:hint="eastAsia" w:ascii="楷体_GB2312" w:hAnsi="楷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  <w:lang w:eastAsia="zh-CN"/>
        </w:rPr>
        <w:t>国家税务</w:t>
      </w:r>
      <w:bookmarkStart w:id="0" w:name="_GoBack"/>
      <w:bookmarkEnd w:id="0"/>
      <w:r>
        <w:rPr>
          <w:rFonts w:hint="eastAsia" w:ascii="楷体_GB2312" w:hAnsi="楷体" w:eastAsia="楷体_GB2312" w:cs="楷体_GB2312"/>
          <w:b/>
          <w:bCs/>
          <w:sz w:val="32"/>
          <w:szCs w:val="32"/>
          <w:lang w:eastAsia="zh-CN"/>
        </w:rPr>
        <w:t>总局扎兰屯市税务局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检查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  <w:lang w:eastAsia="zh-CN"/>
        </w:rPr>
        <w:t>事项和依据</w:t>
      </w:r>
    </w:p>
    <w:tbl>
      <w:tblPr>
        <w:tblStyle w:val="4"/>
        <w:tblW w:w="13058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8"/>
        <w:gridCol w:w="7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Header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检查和调取账簿、发票、记账凭证、报表和有关资料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《中华人民共和国税收征收管理法》第五十四条第一项。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《中华人民共和国税收征收管理法实施细则》第八十六条。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《中华人民共和国发票管理办法》第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二十九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条第一、三项。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《中华人民共和国发票管理办法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实施细则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三十六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检查纳税人生产、经营场所和货物存放地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《中华人民共和国税收征收管理法》第五十四条第二项。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责成纳税人、扣缴义务人提供文件、证明材料和有关资料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《中华人民共和国税收征收管理法》第五十四条第三项。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询问纳税人、扣缴义务人有关问题和情况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《中华人民共和国税收征收管理法》第五十四条第四项。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《中华人民共和国发票管理办法》第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二十九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条第四项。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到车站、码头、机场、邮政企业及其分支机构检查有关单据、凭证和有关资料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《中华人民共和国税收征收管理法》第五十四条第五项。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查询从事生产经营纳税人、扣缴义务人存款账户或查询案件涉嫌人员的储蓄存款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《中华人民共和国税收征收管理法》第五十四条第六项。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向有关单位和个人调查与纳税或代扣代缴、代收代缴税款有关情况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《中华人民共和国税收征收管理法》第五十七条。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记录、录音、录像、照相和复制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《中华人民共和国税收征收管理法》第五十八条。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38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1.9纳税调整</w:t>
            </w:r>
          </w:p>
        </w:tc>
        <w:tc>
          <w:tcPr>
            <w:tcW w:w="7020" w:type="dxa"/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《中华人民共和国税收征收管理法》第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三十六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企业所得税法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四十一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、第四十四条、第四十七条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《中华人民共和国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企业所得税法实施细则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一百二十三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4E75"/>
    <w:rsid w:val="03ED0161"/>
    <w:rsid w:val="2F3B306E"/>
    <w:rsid w:val="322D0612"/>
    <w:rsid w:val="327E4E75"/>
    <w:rsid w:val="37A3024E"/>
    <w:rsid w:val="523429DF"/>
    <w:rsid w:val="583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2025-03-25T06:40:00Z</dcterms:created>
  <dc:creator>包天婷</dc:creator>
  <cp:lastModifiedBy>办公室内勤</cp:lastModifiedBy>
  <dcterms:modified xsi:type="dcterms:W3CDTF">2025-03-26T02:51:09Z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