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非正常户公告</w:t>
      </w:r>
    </w:p>
    <w:p>
      <w:pPr>
        <w:spacing w:before="24" w:line="219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  <w:lang w:eastAsia="zh-CN"/>
        </w:rPr>
        <w:t>非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告〔202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号</w:t>
      </w:r>
    </w:p>
    <w:p>
      <w:pPr>
        <w:pStyle w:val="2"/>
        <w:spacing w:before="27" w:line="229" w:lineRule="auto"/>
        <w:ind w:left="133" w:right="113" w:firstLine="573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pStyle w:val="2"/>
        <w:spacing w:before="27" w:line="229" w:lineRule="auto"/>
        <w:ind w:right="113" w:firstLine="564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根据《税务登记管理办法》第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三十八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条规定，下列纳税人被认定为非</w:t>
      </w:r>
      <w:r>
        <w:rPr>
          <w:rFonts w:hint="eastAsia" w:ascii="仿宋_GB2312" w:hAnsi="仿宋_GB2312" w:eastAsia="仿宋_GB2312" w:cs="仿宋_GB2312"/>
          <w:sz w:val="28"/>
          <w:szCs w:val="28"/>
        </w:rPr>
        <w:t>正常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户，其税务登记证件、发票领购簿和发票暂停使用。</w:t>
      </w:r>
    </w:p>
    <w:p>
      <w:pPr>
        <w:pStyle w:val="2"/>
        <w:spacing w:before="29" w:line="218" w:lineRule="auto"/>
        <w:ind w:firstLine="52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特此公告。</w:t>
      </w:r>
    </w:p>
    <w:p>
      <w:pPr>
        <w:pStyle w:val="2"/>
        <w:spacing w:before="28" w:line="219" w:lineRule="auto"/>
        <w:ind w:left="4528"/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国家税务总局和林格尔县税务局</w:t>
      </w:r>
    </w:p>
    <w:p>
      <w:pPr>
        <w:pStyle w:val="2"/>
        <w:spacing w:before="28" w:line="219" w:lineRule="auto"/>
        <w:ind w:left="4528" w:firstLine="1056" w:firstLineChars="4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 xml:space="preserve"> </w:t>
      </w:r>
    </w:p>
    <w:p>
      <w:pPr>
        <w:spacing w:before="206" w:line="214" w:lineRule="auto"/>
        <w:ind w:left="330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非正常户纳税人</w:t>
      </w:r>
    </w:p>
    <w:p>
      <w:pPr>
        <w:spacing w:before="34"/>
      </w:pPr>
    </w:p>
    <w:p>
      <w:pPr>
        <w:spacing w:before="34"/>
      </w:pPr>
    </w:p>
    <w:tbl>
      <w:tblPr>
        <w:tblStyle w:val="6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96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2" w:lineRule="auto"/>
              <w:ind w:left="148"/>
            </w:pPr>
            <w:r>
              <w:t>序</w:t>
            </w:r>
          </w:p>
        </w:tc>
        <w:tc>
          <w:tcPr>
            <w:tcW w:w="76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85"/>
            </w:pPr>
            <w:r>
              <w:rPr>
                <w:spacing w:val="-3"/>
              </w:rPr>
              <w:t>纳税</w:t>
            </w:r>
          </w:p>
        </w:tc>
        <w:tc>
          <w:tcPr>
            <w:tcW w:w="925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64"/>
            </w:pPr>
            <w:r>
              <w:rPr>
                <w:spacing w:val="-3"/>
              </w:rPr>
              <w:t>纳税人</w:t>
            </w:r>
          </w:p>
        </w:tc>
        <w:tc>
          <w:tcPr>
            <w:tcW w:w="970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87"/>
            </w:pPr>
            <w:r>
              <w:rPr>
                <w:spacing w:val="-2"/>
              </w:rPr>
              <w:t>法定代</w:t>
            </w:r>
          </w:p>
        </w:tc>
        <w:tc>
          <w:tcPr>
            <w:tcW w:w="122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18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173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91"/>
            </w:pPr>
            <w:r>
              <w:rPr>
                <w:spacing w:val="-2"/>
              </w:rPr>
              <w:t>法定代表</w:t>
            </w:r>
          </w:p>
        </w:tc>
        <w:tc>
          <w:tcPr>
            <w:tcW w:w="1024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18"/>
            </w:pPr>
            <w:r>
              <w:rPr>
                <w:spacing w:val="-2"/>
              </w:rPr>
              <w:t>生产经营</w:t>
            </w:r>
          </w:p>
        </w:tc>
        <w:tc>
          <w:tcPr>
            <w:tcW w:w="987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202"/>
            </w:pPr>
            <w:r>
              <w:rPr>
                <w:spacing w:val="-3"/>
              </w:rPr>
              <w:t>非正常</w:t>
            </w:r>
          </w:p>
        </w:tc>
        <w:tc>
          <w:tcPr>
            <w:tcW w:w="94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16"/>
            </w:pPr>
            <w:r>
              <w:rPr>
                <w:spacing w:val="-6"/>
              </w:rPr>
              <w:t>预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计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96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22" w:lineRule="auto"/>
              <w:ind w:left="153"/>
            </w:pPr>
            <w:r>
              <w:t>号</w:t>
            </w:r>
          </w:p>
        </w:tc>
        <w:tc>
          <w:tcPr>
            <w:tcW w:w="769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75" w:lineRule="auto"/>
              <w:ind w:left="185" w:right="182"/>
            </w:pPr>
            <w:r>
              <w:rPr>
                <w:spacing w:val="-5"/>
              </w:rPr>
              <w:t>人识</w:t>
            </w:r>
            <w:r>
              <w:t xml:space="preserve"> </w:t>
            </w:r>
            <w:r>
              <w:rPr>
                <w:spacing w:val="-6"/>
              </w:rPr>
              <w:t>别号</w:t>
            </w:r>
          </w:p>
        </w:tc>
        <w:tc>
          <w:tcPr>
            <w:tcW w:w="925" w:type="dxa"/>
            <w:tcBorders>
              <w:top w:val="nil"/>
            </w:tcBorders>
            <w:vAlign w:val="top"/>
          </w:tcPr>
          <w:p>
            <w:pPr>
              <w:pStyle w:val="5"/>
              <w:spacing w:before="57" w:line="222" w:lineRule="auto"/>
              <w:ind w:left="265"/>
            </w:pPr>
            <w:r>
              <w:rPr>
                <w:spacing w:val="-3"/>
              </w:rPr>
              <w:t>名称</w:t>
            </w:r>
          </w:p>
        </w:tc>
        <w:tc>
          <w:tcPr>
            <w:tcW w:w="970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20" w:lineRule="auto"/>
              <w:ind w:left="108"/>
            </w:pPr>
            <w:r>
              <w:rPr>
                <w:spacing w:val="-10"/>
              </w:rPr>
              <w:t>表人（负</w:t>
            </w:r>
          </w:p>
          <w:p>
            <w:pPr>
              <w:pStyle w:val="5"/>
              <w:spacing w:before="72" w:line="259" w:lineRule="auto"/>
              <w:ind w:left="287" w:right="103" w:hanging="172"/>
            </w:pPr>
            <w:r>
              <w:rPr>
                <w:spacing w:val="-15"/>
              </w:rPr>
              <w:t>责人、业</w:t>
            </w:r>
            <w:r>
              <w:t xml:space="preserve"> </w:t>
            </w:r>
            <w:r>
              <w:rPr>
                <w:spacing w:val="-6"/>
              </w:rPr>
              <w:t>主）</w:t>
            </w:r>
          </w:p>
        </w:tc>
        <w:tc>
          <w:tcPr>
            <w:tcW w:w="1229" w:type="dxa"/>
            <w:tcBorders>
              <w:top w:val="nil"/>
            </w:tcBorders>
            <w:vAlign w:val="top"/>
          </w:tcPr>
          <w:p>
            <w:pPr>
              <w:pStyle w:val="5"/>
              <w:spacing w:before="58" w:line="268" w:lineRule="auto"/>
              <w:ind w:left="116" w:right="109" w:firstLine="6"/>
              <w:jc w:val="right"/>
            </w:pPr>
            <w:r>
              <w:rPr>
                <w:spacing w:val="-3"/>
              </w:rPr>
              <w:t>（负责人、</w:t>
            </w:r>
            <w:r>
              <w:t xml:space="preserve"> </w:t>
            </w:r>
            <w:r>
              <w:rPr>
                <w:spacing w:val="-2"/>
              </w:rPr>
              <w:t>业主）身份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证件种类</w:t>
            </w:r>
          </w:p>
        </w:tc>
        <w:tc>
          <w:tcPr>
            <w:tcW w:w="1173" w:type="dxa"/>
            <w:tcBorders>
              <w:top w:val="nil"/>
            </w:tcBorders>
            <w:vAlign w:val="top"/>
          </w:tcPr>
          <w:p>
            <w:pPr>
              <w:pStyle w:val="5"/>
              <w:spacing w:before="58" w:line="268" w:lineRule="auto"/>
              <w:ind w:left="111" w:firstLine="2"/>
              <w:jc w:val="both"/>
            </w:pPr>
            <w:r>
              <w:rPr>
                <w:spacing w:val="-26"/>
              </w:rPr>
              <w:t>人（负责人、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业主）身份</w:t>
            </w:r>
            <w:r>
              <w:t xml:space="preserve">  </w:t>
            </w:r>
            <w:r>
              <w:rPr>
                <w:spacing w:val="15"/>
              </w:rPr>
              <w:t>证件号码</w:t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30" w:lineRule="auto"/>
              <w:ind w:left="317"/>
            </w:pPr>
            <w:r>
              <w:rPr>
                <w:spacing w:val="-2"/>
              </w:rPr>
              <w:t>地址</w:t>
            </w:r>
          </w:p>
        </w:tc>
        <w:tc>
          <w:tcPr>
            <w:tcW w:w="987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75" w:lineRule="auto"/>
              <w:ind w:left="333" w:right="185" w:hanging="133"/>
            </w:pPr>
            <w:r>
              <w:rPr>
                <w:spacing w:val="-3"/>
              </w:rPr>
              <w:t>户认定</w:t>
            </w:r>
            <w:r>
              <w:t xml:space="preserve"> </w:t>
            </w:r>
            <w:r>
              <w:rPr>
                <w:spacing w:val="-11"/>
              </w:rPr>
              <w:t>日期</w:t>
            </w:r>
          </w:p>
        </w:tc>
        <w:tc>
          <w:tcPr>
            <w:tcW w:w="949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19" w:lineRule="auto"/>
              <w:ind w:left="119"/>
            </w:pPr>
            <w:r>
              <w:rPr>
                <w:spacing w:val="-3"/>
              </w:rPr>
              <w:t>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96" w:type="dxa"/>
            <w:vAlign w:val="top"/>
          </w:tcPr>
          <w:p>
            <w:pPr>
              <w:spacing w:before="92" w:line="178" w:lineRule="auto"/>
              <w:ind w:left="2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92150123MA0PH7C24J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和林格尔县金盛涂料厂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王俊清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152622********0512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和林格尔县盛乐镇恼木七太村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N2150123********4Y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和林格尔县舍必崖乡打墙沟村股份经济合作社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李景泉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150104********1610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和林格尔县舍必崖乡打墙沟村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150123********003X17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和林格尔县德力砖厂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张林聪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150123********003X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和林县盛乐镇前公喇嘛村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92150123MA0QHEFY5Q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和林格尔县奋发劳务服务部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徐其凤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150123********4622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内蒙古自治区呼和浩特市和林格尔县巧尔什营镇巧尔什营村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</w:tbl>
    <w:p>
      <w:pPr>
        <w:spacing w:before="99" w:line="177" w:lineRule="auto"/>
        <w:ind w:left="194"/>
        <w:jc w:val="both"/>
        <w:rPr>
          <w:rFonts w:hint="eastAsia" w:ascii="Calibri" w:hAnsi="Calibri" w:eastAsia="Calibri" w:cs="Calibri"/>
          <w:sz w:val="20"/>
          <w:szCs w:val="20"/>
          <w:lang w:val="en-US" w:eastAsia="en-US"/>
        </w:rPr>
        <w:sectPr>
          <w:pgSz w:w="11906" w:h="16839"/>
          <w:pgMar w:top="1427" w:right="1686" w:bottom="0" w:left="1686" w:header="0" w:footer="0" w:gutter="0"/>
          <w:cols w:space="720" w:num="1"/>
        </w:sectPr>
      </w:pPr>
    </w:p>
    <w:p>
      <w:pPr>
        <w:spacing w:before="99" w:line="177" w:lineRule="auto"/>
        <w:jc w:val="both"/>
        <w:rPr>
          <w:rFonts w:hint="eastAsia" w:ascii="Calibri" w:hAnsi="Calibri" w:eastAsia="Calibri" w:cs="Calibri"/>
          <w:sz w:val="20"/>
          <w:szCs w:val="20"/>
          <w:lang w:val="en-US" w:eastAsia="en-US"/>
        </w:rPr>
      </w:pPr>
    </w:p>
    <w:tbl>
      <w:tblPr>
        <w:tblStyle w:val="6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73"/>
        <w:gridCol w:w="1129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default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92150123MA0R77BRXR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和林格尔县春前烟酒门市部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潘前前</w:t>
            </w:r>
          </w:p>
        </w:tc>
        <w:tc>
          <w:tcPr>
            <w:tcW w:w="12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150123********0633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内蒙古自治区呼和浩特市和林格尔县盛乐镇公喇嘛村新街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default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92150123MA0NEEE283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和林格尔县时芬美化妆品经销部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郭莉梅</w:t>
            </w:r>
          </w:p>
        </w:tc>
        <w:tc>
          <w:tcPr>
            <w:tcW w:w="1273" w:type="dxa"/>
            <w:vAlign w:val="top"/>
          </w:tcPr>
          <w:p>
            <w:pPr>
              <w:spacing w:before="99" w:line="177" w:lineRule="auto"/>
              <w:ind w:left="194" w:leftChars="0"/>
              <w:jc w:val="both"/>
              <w:rPr>
                <w:rFonts w:hint="eastAsia" w:ascii="Calibri" w:hAnsi="Calibri" w:eastAsia="Calibri" w:cs="Calibri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150123********2626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和林格尔县城关镇呼清路东天艺时代城四号楼一单元三楼东户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default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92150123MAD0DFYE32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和林格尔县王俊建材经销部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王俊</w:t>
            </w:r>
          </w:p>
        </w:tc>
        <w:tc>
          <w:tcPr>
            <w:tcW w:w="1273" w:type="dxa"/>
            <w:vAlign w:val="top"/>
          </w:tcPr>
          <w:p>
            <w:pPr>
              <w:spacing w:before="99" w:line="177" w:lineRule="auto"/>
              <w:ind w:left="194" w:leftChars="0"/>
              <w:jc w:val="both"/>
              <w:rPr>
                <w:rFonts w:hint="eastAsia" w:ascii="Calibri" w:hAnsi="Calibri" w:eastAsia="Calibri" w:cs="Calibri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150123********4090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内蒙古自治区呼和浩特市和林格尔县城关镇滨河大道西汽配城75号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default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92150194MA0P6H607M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盛乐经济园区新潘福宾馆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李俊兰</w:t>
            </w:r>
          </w:p>
        </w:tc>
        <w:tc>
          <w:tcPr>
            <w:tcW w:w="1273" w:type="dxa"/>
            <w:vAlign w:val="top"/>
          </w:tcPr>
          <w:p>
            <w:pPr>
              <w:spacing w:before="99" w:line="177" w:lineRule="auto"/>
              <w:ind w:left="194" w:leftChars="0"/>
              <w:jc w:val="both"/>
              <w:rPr>
                <w:rFonts w:hint="eastAsia" w:ascii="Calibri" w:hAnsi="Calibri" w:eastAsia="Calibri" w:cs="Calibri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152801********002X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盛乐经济园区师大东门北侧路西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default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92150194MA0PTLLF1J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盛乐经济园区隆泽食品配送中心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原利春</w:t>
            </w:r>
          </w:p>
        </w:tc>
        <w:tc>
          <w:tcPr>
            <w:tcW w:w="1273" w:type="dxa"/>
            <w:vAlign w:val="top"/>
          </w:tcPr>
          <w:p>
            <w:pPr>
              <w:spacing w:before="99" w:line="177" w:lineRule="auto"/>
              <w:ind w:left="194" w:leftChars="0"/>
              <w:jc w:val="both"/>
              <w:rPr>
                <w:rFonts w:hint="eastAsia" w:ascii="Calibri" w:hAnsi="Calibri" w:eastAsia="Calibri" w:cs="Calibri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150123********2610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内蒙古自治区呼和浩特市盛乐经济园区学府家园南侧岭南筑景34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default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91150123MA0NKC9Y5M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呼和浩特市永明商贸有限公司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郑忠义</w:t>
            </w:r>
          </w:p>
        </w:tc>
        <w:tc>
          <w:tcPr>
            <w:tcW w:w="1273" w:type="dxa"/>
            <w:vAlign w:val="top"/>
          </w:tcPr>
          <w:p>
            <w:pPr>
              <w:spacing w:before="99" w:line="177" w:lineRule="auto"/>
              <w:ind w:left="194" w:leftChars="0"/>
              <w:jc w:val="both"/>
              <w:rPr>
                <w:rFonts w:hint="eastAsia" w:ascii="Calibri" w:hAnsi="Calibri" w:eastAsia="Calibri" w:cs="Calibri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150121********7651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内蒙古自治区呼和浩特市和林格尔县城关镇滨河大道西侧116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2025-07-01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2025-08-01</w:t>
            </w:r>
          </w:p>
        </w:tc>
      </w:tr>
    </w:tbl>
    <w:p>
      <w:pPr>
        <w:spacing w:before="99" w:line="177" w:lineRule="auto"/>
        <w:ind w:left="194"/>
        <w:jc w:val="both"/>
        <w:rPr>
          <w:rFonts w:hint="eastAsia" w:ascii="Calibri" w:hAnsi="Calibri" w:eastAsia="Calibri" w:cs="Calibri"/>
          <w:sz w:val="20"/>
          <w:szCs w:val="20"/>
          <w:lang w:val="en-US" w:eastAsia="en-US"/>
        </w:rPr>
      </w:pPr>
    </w:p>
    <w:p/>
    <w:p/>
    <w:p/>
    <w:p/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7ED8"/>
    <w:rsid w:val="15E33EB9"/>
    <w:rsid w:val="318A09A4"/>
    <w:rsid w:val="3D8E7ED8"/>
    <w:rsid w:val="43C14068"/>
    <w:rsid w:val="758F3042"/>
    <w:rsid w:val="75C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2025-08-01T01:19:00Z</dcterms:created>
  <dc:creator>王东江</dc:creator>
  <cp:lastModifiedBy>宋佩燃</cp:lastModifiedBy>
  <dcterms:modified xsi:type="dcterms:W3CDTF">2025-08-01T08:05:34Z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