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360" w:lineRule="auto"/>
        <w:ind w:right="267" w:rightChars="127"/>
        <w:jc w:val="center"/>
        <w:rPr>
          <w:rFonts w:hint="eastAsia" w:ascii="宋体" w:hAnsi="宋体"/>
          <w:b/>
          <w:bCs/>
          <w:color w:val="auto"/>
          <w:sz w:val="56"/>
          <w:szCs w:val="56"/>
          <w:highlight w:val="none"/>
          <w:lang w:eastAsia="zh-CN"/>
        </w:rPr>
      </w:pPr>
    </w:p>
    <w:p>
      <w:pPr>
        <w:tabs>
          <w:tab w:val="left" w:pos="315"/>
          <w:tab w:val="left" w:pos="8820"/>
        </w:tabs>
        <w:spacing w:line="360" w:lineRule="auto"/>
        <w:ind w:right="267" w:rightChars="127"/>
        <w:jc w:val="center"/>
        <w:rPr>
          <w:rFonts w:hint="eastAsia" w:ascii="宋体" w:hAnsi="宋体" w:eastAsiaTheme="minorEastAsia"/>
          <w:b/>
          <w:bCs/>
          <w:color w:val="auto"/>
          <w:sz w:val="52"/>
          <w:szCs w:val="52"/>
          <w:highlight w:val="none"/>
          <w:lang w:eastAsia="zh-CN"/>
        </w:rPr>
      </w:pPr>
      <w:r>
        <w:rPr>
          <w:rFonts w:hint="eastAsia" w:ascii="宋体" w:hAnsi="宋体"/>
          <w:b/>
          <w:bCs/>
          <w:color w:val="auto"/>
          <w:sz w:val="52"/>
          <w:szCs w:val="52"/>
          <w:highlight w:val="none"/>
          <w:lang w:eastAsia="zh-CN"/>
        </w:rPr>
        <w:t>国家税务总局内蒙古鄂尔多斯鄂托克经济开发区税务局食堂材料采购服务项目</w:t>
      </w:r>
    </w:p>
    <w:p>
      <w:pPr>
        <w:tabs>
          <w:tab w:val="left" w:pos="315"/>
          <w:tab w:val="left" w:pos="8820"/>
        </w:tabs>
        <w:spacing w:line="360" w:lineRule="auto"/>
        <w:ind w:right="267" w:rightChars="127"/>
        <w:jc w:val="center"/>
        <w:rPr>
          <w:rFonts w:hint="eastAsia" w:ascii="宋体" w:hAnsi="宋体"/>
          <w:b/>
          <w:bCs/>
          <w:color w:val="auto"/>
          <w:sz w:val="72"/>
          <w:szCs w:val="72"/>
          <w:highlight w:val="none"/>
        </w:rPr>
      </w:pPr>
    </w:p>
    <w:p>
      <w:pPr>
        <w:tabs>
          <w:tab w:val="left" w:pos="315"/>
          <w:tab w:val="left" w:pos="8820"/>
        </w:tabs>
        <w:spacing w:line="360" w:lineRule="auto"/>
        <w:ind w:right="267" w:rightChars="127"/>
        <w:jc w:val="center"/>
        <w:rPr>
          <w:rFonts w:ascii="宋体" w:hAnsi="宋体"/>
          <w:b w:val="0"/>
          <w:bCs w:val="0"/>
          <w:color w:val="auto"/>
          <w:sz w:val="56"/>
          <w:szCs w:val="56"/>
          <w:highlight w:val="none"/>
        </w:rPr>
      </w:pPr>
      <w:r>
        <w:rPr>
          <w:rFonts w:hint="eastAsia" w:ascii="宋体" w:hAnsi="宋体"/>
          <w:b w:val="0"/>
          <w:bCs w:val="0"/>
          <w:color w:val="auto"/>
          <w:sz w:val="56"/>
          <w:szCs w:val="56"/>
          <w:highlight w:val="none"/>
        </w:rPr>
        <w:t>竞争性磋商文件</w:t>
      </w:r>
    </w:p>
    <w:p>
      <w:pPr>
        <w:tabs>
          <w:tab w:val="left" w:pos="315"/>
          <w:tab w:val="left" w:pos="8820"/>
        </w:tabs>
        <w:spacing w:line="360" w:lineRule="auto"/>
        <w:ind w:right="267" w:rightChars="127"/>
        <w:rPr>
          <w:rFonts w:ascii="宋体" w:hAnsi="宋体"/>
          <w:b/>
          <w:color w:val="auto"/>
          <w:kern w:val="0"/>
          <w:szCs w:val="28"/>
          <w:highlight w:val="none"/>
          <w:lang w:val="zh-CN"/>
        </w:rPr>
      </w:pPr>
    </w:p>
    <w:p>
      <w:pPr>
        <w:spacing w:line="360" w:lineRule="auto"/>
        <w:jc w:val="center"/>
        <w:rPr>
          <w:rFonts w:hint="eastAsia" w:ascii="宋体" w:hAnsi="宋体" w:eastAsiaTheme="minorEastAsia"/>
          <w:color w:val="auto"/>
          <w:szCs w:val="28"/>
          <w:highlight w:val="none"/>
          <w:lang w:eastAsia="zh-CN"/>
        </w:rPr>
      </w:pPr>
      <w:r>
        <w:rPr>
          <w:rFonts w:hint="eastAsia" w:ascii="宋体" w:hAnsi="宋体" w:cs="Times New Roman"/>
          <w:b/>
          <w:color w:val="auto"/>
          <w:sz w:val="28"/>
          <w:szCs w:val="28"/>
          <w:highlight w:val="none"/>
        </w:rPr>
        <w:t>项目编号：</w:t>
      </w:r>
      <w:r>
        <w:rPr>
          <w:rFonts w:hint="eastAsia" w:ascii="宋体" w:hAnsi="宋体" w:cs="Times New Roman"/>
          <w:b/>
          <w:color w:val="auto"/>
          <w:sz w:val="28"/>
          <w:szCs w:val="28"/>
          <w:highlight w:val="none"/>
          <w:lang w:eastAsia="zh-CN"/>
        </w:rPr>
        <w:t>YZZB2025-004</w:t>
      </w:r>
    </w:p>
    <w:p>
      <w:pPr>
        <w:tabs>
          <w:tab w:val="left" w:pos="315"/>
          <w:tab w:val="left" w:pos="8820"/>
        </w:tabs>
        <w:spacing w:line="360" w:lineRule="auto"/>
        <w:ind w:right="267" w:rightChars="127"/>
        <w:rPr>
          <w:rFonts w:ascii="宋体" w:hAnsi="宋体"/>
          <w:b/>
          <w:bCs/>
          <w:color w:val="auto"/>
          <w:szCs w:val="28"/>
          <w:highlight w:val="none"/>
        </w:rPr>
      </w:pPr>
    </w:p>
    <w:p>
      <w:pPr>
        <w:tabs>
          <w:tab w:val="left" w:pos="315"/>
          <w:tab w:val="left" w:pos="8820"/>
        </w:tabs>
        <w:spacing w:line="360" w:lineRule="auto"/>
        <w:ind w:right="267" w:rightChars="127"/>
        <w:jc w:val="center"/>
        <w:rPr>
          <w:rFonts w:ascii="宋体" w:hAnsi="宋体"/>
          <w:color w:val="auto"/>
          <w:szCs w:val="28"/>
          <w:highlight w:val="none"/>
        </w:rPr>
      </w:pPr>
    </w:p>
    <w:p>
      <w:pPr>
        <w:tabs>
          <w:tab w:val="left" w:pos="315"/>
          <w:tab w:val="left" w:pos="8820"/>
        </w:tabs>
        <w:spacing w:line="360" w:lineRule="auto"/>
        <w:ind w:right="267" w:rightChars="127"/>
        <w:rPr>
          <w:rFonts w:ascii="宋体" w:hAnsi="宋体"/>
          <w:color w:val="auto"/>
          <w:szCs w:val="28"/>
          <w:highlight w:val="none"/>
        </w:rPr>
      </w:pPr>
    </w:p>
    <w:p>
      <w:pPr>
        <w:pStyle w:val="2"/>
        <w:rPr>
          <w:rFonts w:ascii="宋体" w:hAnsi="宋体"/>
          <w:color w:val="auto"/>
          <w:szCs w:val="28"/>
          <w:highlight w:val="none"/>
        </w:rPr>
      </w:pPr>
    </w:p>
    <w:p>
      <w:pPr>
        <w:pStyle w:val="2"/>
        <w:rPr>
          <w:rFonts w:ascii="宋体" w:hAnsi="宋体"/>
          <w:color w:val="auto"/>
          <w:szCs w:val="28"/>
          <w:highlight w:val="none"/>
        </w:rPr>
      </w:pPr>
    </w:p>
    <w:p>
      <w:pPr>
        <w:tabs>
          <w:tab w:val="left" w:pos="315"/>
          <w:tab w:val="left" w:pos="8820"/>
        </w:tabs>
        <w:spacing w:line="360" w:lineRule="auto"/>
        <w:ind w:right="267" w:rightChars="127"/>
        <w:rPr>
          <w:rFonts w:hint="eastAsia" w:ascii="宋体" w:hAnsi="宋体"/>
          <w:color w:val="auto"/>
          <w:szCs w:val="28"/>
          <w:highlight w:val="none"/>
        </w:rPr>
      </w:pPr>
      <w:r>
        <w:rPr>
          <w:rFonts w:hint="eastAsia" w:ascii="宋体" w:hAnsi="宋体"/>
          <w:color w:val="auto"/>
          <w:szCs w:val="28"/>
          <w:highlight w:val="none"/>
        </w:rPr>
        <w:t xml:space="preserve">    </w:t>
      </w:r>
    </w:p>
    <w:p>
      <w:pPr>
        <w:pStyle w:val="2"/>
        <w:rPr>
          <w:rFonts w:hint="eastAsia" w:ascii="宋体" w:hAnsi="宋体"/>
          <w:color w:val="auto"/>
          <w:szCs w:val="28"/>
          <w:highlight w:val="none"/>
        </w:rPr>
      </w:pPr>
    </w:p>
    <w:p>
      <w:pPr>
        <w:pStyle w:val="2"/>
        <w:rPr>
          <w:rFonts w:hint="eastAsia" w:ascii="宋体" w:hAnsi="宋体"/>
          <w:color w:val="auto"/>
          <w:szCs w:val="28"/>
          <w:highlight w:val="none"/>
        </w:rPr>
      </w:pPr>
    </w:p>
    <w:p>
      <w:pPr>
        <w:pStyle w:val="20"/>
        <w:spacing w:line="360" w:lineRule="auto"/>
        <w:rPr>
          <w:rFonts w:hint="eastAsia" w:ascii="宋体" w:hAnsi="宋体" w:eastAsia="宋体"/>
          <w:color w:val="auto"/>
          <w:szCs w:val="28"/>
          <w:highlight w:val="none"/>
        </w:rPr>
      </w:pPr>
    </w:p>
    <w:p>
      <w:pPr>
        <w:pStyle w:val="20"/>
        <w:spacing w:line="360" w:lineRule="auto"/>
        <w:ind w:firstLine="843" w:firstLineChars="300"/>
        <w:rPr>
          <w:rFonts w:hint="eastAsia" w:ascii="宋体" w:hAnsi="宋体" w:eastAsia="宋体"/>
          <w:color w:val="auto"/>
          <w:szCs w:val="28"/>
          <w:highlight w:val="none"/>
          <w:lang w:eastAsia="zh-CN"/>
        </w:rPr>
      </w:pPr>
      <w:r>
        <w:rPr>
          <w:rFonts w:hint="eastAsia" w:ascii="宋体" w:hAnsi="宋体" w:eastAsia="宋体"/>
          <w:color w:val="auto"/>
          <w:szCs w:val="28"/>
          <w:highlight w:val="none"/>
          <w:lang w:eastAsia="zh-CN"/>
        </w:rPr>
        <w:t>采购人</w:t>
      </w:r>
      <w:r>
        <w:rPr>
          <w:rFonts w:hint="eastAsia" w:ascii="宋体" w:hAnsi="宋体" w:eastAsia="宋体"/>
          <w:color w:val="auto"/>
          <w:szCs w:val="28"/>
          <w:highlight w:val="none"/>
        </w:rPr>
        <w:t>名称：</w:t>
      </w:r>
      <w:r>
        <w:rPr>
          <w:rFonts w:hint="eastAsia" w:ascii="宋体" w:hAnsi="宋体" w:eastAsia="宋体"/>
          <w:color w:val="auto"/>
          <w:szCs w:val="28"/>
          <w:highlight w:val="none"/>
          <w:lang w:eastAsia="zh-CN"/>
        </w:rPr>
        <w:t>国家税务总局内蒙古鄂尔多斯鄂托克经济开发区税务局</w:t>
      </w:r>
    </w:p>
    <w:p>
      <w:pPr>
        <w:pStyle w:val="20"/>
        <w:spacing w:line="360" w:lineRule="auto"/>
        <w:ind w:firstLine="843" w:firstLineChars="300"/>
        <w:rPr>
          <w:rFonts w:hint="eastAsia" w:ascii="宋体" w:hAnsi="宋体" w:eastAsia="宋体"/>
          <w:color w:val="auto"/>
          <w:szCs w:val="28"/>
          <w:highlight w:val="none"/>
          <w:lang w:eastAsia="zh-CN"/>
        </w:rPr>
      </w:pPr>
      <w:r>
        <w:rPr>
          <w:rFonts w:hint="eastAsia" w:ascii="宋体" w:hAnsi="宋体" w:eastAsia="宋体"/>
          <w:color w:val="auto"/>
          <w:szCs w:val="28"/>
          <w:highlight w:val="none"/>
          <w:lang w:eastAsia="zh-CN"/>
        </w:rPr>
        <w:t>采购代理机构：内蒙古雨舟工程项目管理有限公司</w:t>
      </w:r>
    </w:p>
    <w:p>
      <w:pPr>
        <w:pStyle w:val="20"/>
        <w:spacing w:line="360" w:lineRule="auto"/>
        <w:ind w:firstLine="843" w:firstLineChars="300"/>
        <w:rPr>
          <w:rFonts w:hint="default" w:ascii="宋体" w:hAnsi="宋体" w:eastAsia="宋体"/>
          <w:color w:val="auto"/>
          <w:szCs w:val="28"/>
          <w:highlight w:val="none"/>
          <w:lang w:eastAsia="zh-CN"/>
        </w:rPr>
      </w:pPr>
      <w:r>
        <w:rPr>
          <w:rFonts w:hint="eastAsia" w:ascii="宋体" w:hAnsi="宋体" w:eastAsia="宋体"/>
          <w:color w:val="auto"/>
          <w:szCs w:val="28"/>
          <w:highlight w:val="none"/>
          <w:lang w:eastAsia="zh-CN"/>
        </w:rPr>
        <w:t>日</w:t>
      </w:r>
      <w:r>
        <w:rPr>
          <w:rFonts w:hint="eastAsia" w:ascii="宋体" w:hAnsi="宋体" w:eastAsia="宋体"/>
          <w:color w:val="auto"/>
          <w:szCs w:val="28"/>
          <w:highlight w:val="none"/>
          <w:lang w:val="en-US" w:eastAsia="zh-CN"/>
        </w:rPr>
        <w:t xml:space="preserve">        </w:t>
      </w:r>
      <w:r>
        <w:rPr>
          <w:rFonts w:hint="eastAsia" w:ascii="宋体" w:hAnsi="宋体" w:eastAsia="宋体"/>
          <w:color w:val="auto"/>
          <w:szCs w:val="28"/>
          <w:highlight w:val="none"/>
          <w:lang w:eastAsia="zh-CN"/>
        </w:rPr>
        <w:t>期：</w:t>
      </w:r>
      <w:r>
        <w:rPr>
          <w:rFonts w:hint="eastAsia" w:ascii="宋体" w:hAnsi="宋体" w:eastAsia="宋体"/>
          <w:color w:val="auto"/>
          <w:szCs w:val="28"/>
          <w:highlight w:val="none"/>
          <w:lang w:val="en-US" w:eastAsia="zh-CN"/>
        </w:rPr>
        <w:t>2025年03月14日</w:t>
      </w:r>
      <w:r>
        <w:rPr>
          <w:rFonts w:hint="default" w:ascii="宋体" w:hAnsi="宋体" w:eastAsia="宋体"/>
          <w:color w:val="auto"/>
          <w:szCs w:val="28"/>
          <w:highlight w:val="none"/>
          <w:lang w:eastAsia="zh-CN"/>
        </w:rPr>
        <w:t> </w:t>
      </w: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44"/>
          <w:szCs w:val="52"/>
          <w:highlight w:val="none"/>
          <w:lang w:val="en-US" w:eastAsia="zh-CN" w:bidi="ar-SA"/>
        </w:rPr>
        <w:sectPr>
          <w:pgSz w:w="11906" w:h="16838"/>
          <w:pgMar w:top="1440" w:right="1349" w:bottom="1440" w:left="1349" w:header="851" w:footer="992" w:gutter="0"/>
          <w:pgNumType w:fmt="decimal" w:start="1"/>
          <w:cols w:space="425" w:num="1"/>
          <w:docGrid w:type="lines" w:linePitch="312" w:charSpace="0"/>
        </w:sectPr>
      </w:pPr>
    </w:p>
    <w:sdt>
      <w:sdtPr>
        <w:rPr>
          <w:rFonts w:ascii="宋体" w:hAnsi="宋体" w:eastAsia="宋体" w:cstheme="minorBidi"/>
          <w:color w:val="auto"/>
          <w:kern w:val="2"/>
          <w:sz w:val="44"/>
          <w:szCs w:val="52"/>
          <w:highlight w:val="none"/>
          <w:lang w:val="en-US" w:eastAsia="zh-CN" w:bidi="ar-SA"/>
        </w:rPr>
        <w:id w:val="147469717"/>
        <w15:color w:val="DBDBDB"/>
        <w:docPartObj>
          <w:docPartGallery w:val="Table of Contents"/>
          <w:docPartUnique/>
        </w:docPartObj>
      </w:sdtPr>
      <w:sdtEndPr>
        <w:rPr>
          <w:rFonts w:hint="default" w:ascii="宋体" w:hAnsi="宋体" w:eastAsia="宋体" w:cs="Times New Roman"/>
          <w:b/>
          <w:color w:val="auto"/>
          <w:kern w:val="0"/>
          <w:sz w:val="28"/>
          <w:szCs w:val="28"/>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sz w:val="44"/>
              <w:szCs w:val="52"/>
              <w:highlight w:val="none"/>
            </w:rPr>
          </w:pPr>
          <w:r>
            <w:rPr>
              <w:rFonts w:ascii="宋体" w:hAnsi="宋体" w:eastAsia="宋体"/>
              <w:color w:val="auto"/>
              <w:sz w:val="44"/>
              <w:szCs w:val="52"/>
              <w:highlight w:val="none"/>
            </w:rPr>
            <w:t>目录</w:t>
          </w:r>
        </w:p>
        <w:p>
          <w:pPr>
            <w:pStyle w:val="23"/>
            <w:tabs>
              <w:tab w:val="right" w:leader="dot" w:pos="9208"/>
            </w:tabs>
            <w:rPr>
              <w:color w:val="auto"/>
              <w:sz w:val="28"/>
              <w:szCs w:val="28"/>
              <w:highlight w:val="none"/>
            </w:rPr>
          </w:pPr>
          <w:r>
            <w:rPr>
              <w:rFonts w:hint="default" w:ascii="宋体" w:hAnsi="宋体" w:eastAsia="宋体"/>
              <w:color w:val="auto"/>
              <w:szCs w:val="28"/>
              <w:highlight w:val="none"/>
              <w:lang w:eastAsia="zh-CN"/>
            </w:rPr>
            <w:fldChar w:fldCharType="begin"/>
          </w:r>
          <w:r>
            <w:rPr>
              <w:rFonts w:hint="default" w:ascii="宋体" w:hAnsi="宋体" w:eastAsia="宋体"/>
              <w:color w:val="auto"/>
              <w:szCs w:val="28"/>
              <w:highlight w:val="none"/>
              <w:lang w:eastAsia="zh-CN"/>
            </w:rPr>
            <w:instrText xml:space="preserve">TOC \o "1-1" \h \u </w:instrText>
          </w:r>
          <w:r>
            <w:rPr>
              <w:rFonts w:hint="default" w:ascii="宋体" w:hAnsi="宋体" w:eastAsia="宋体"/>
              <w:color w:val="auto"/>
              <w:szCs w:val="28"/>
              <w:highlight w:val="none"/>
              <w:lang w:eastAsia="zh-CN"/>
            </w:rPr>
            <w:fldChar w:fldCharType="separate"/>
          </w:r>
          <w:r>
            <w:rPr>
              <w:rFonts w:hint="default" w:ascii="宋体" w:hAnsi="宋体" w:eastAsia="宋体"/>
              <w:color w:val="auto"/>
              <w:sz w:val="28"/>
              <w:szCs w:val="44"/>
              <w:highlight w:val="none"/>
              <w:lang w:eastAsia="zh-CN"/>
            </w:rPr>
            <w:fldChar w:fldCharType="begin"/>
          </w:r>
          <w:r>
            <w:rPr>
              <w:rFonts w:hint="default" w:ascii="宋体" w:hAnsi="宋体" w:eastAsia="宋体"/>
              <w:color w:val="auto"/>
              <w:sz w:val="28"/>
              <w:szCs w:val="44"/>
              <w:highlight w:val="none"/>
              <w:lang w:eastAsia="zh-CN"/>
            </w:rPr>
            <w:instrText xml:space="preserve"> HYPERLINK \l _Toc10891 </w:instrText>
          </w:r>
          <w:r>
            <w:rPr>
              <w:rFonts w:hint="default" w:ascii="宋体" w:hAnsi="宋体" w:eastAsia="宋体"/>
              <w:color w:val="auto"/>
              <w:sz w:val="28"/>
              <w:szCs w:val="44"/>
              <w:highlight w:val="none"/>
              <w:lang w:eastAsia="zh-CN"/>
            </w:rPr>
            <w:fldChar w:fldCharType="separate"/>
          </w:r>
          <w:r>
            <w:rPr>
              <w:rFonts w:hint="default" w:ascii="Helvetica" w:hAnsi="Helvetica" w:eastAsia="Helvetica" w:cs="Helvetica"/>
              <w:i w:val="0"/>
              <w:caps w:val="0"/>
              <w:color w:val="auto"/>
              <w:spacing w:val="0"/>
              <w:kern w:val="0"/>
              <w:sz w:val="28"/>
              <w:szCs w:val="48"/>
              <w:highlight w:val="none"/>
              <w:shd w:val="clear" w:fill="FFFFFF"/>
              <w:lang w:val="en-US" w:eastAsia="zh-CN" w:bidi="ar"/>
            </w:rPr>
            <w:t>第一章 磋商</w:t>
          </w:r>
          <w:r>
            <w:rPr>
              <w:rFonts w:hint="eastAsia" w:ascii="Helvetica" w:hAnsi="Helvetica" w:eastAsia="Helvetica" w:cs="Helvetica"/>
              <w:i w:val="0"/>
              <w:caps w:val="0"/>
              <w:color w:val="auto"/>
              <w:spacing w:val="0"/>
              <w:kern w:val="0"/>
              <w:sz w:val="28"/>
              <w:szCs w:val="48"/>
              <w:highlight w:val="none"/>
              <w:shd w:val="clear" w:fill="FFFFFF"/>
              <w:lang w:val="en-US" w:eastAsia="zh-CN" w:bidi="ar"/>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_Toc10891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int="default" w:ascii="宋体" w:hAnsi="宋体" w:eastAsia="宋体"/>
              <w:color w:val="auto"/>
              <w:sz w:val="28"/>
              <w:szCs w:val="44"/>
              <w:highlight w:val="none"/>
              <w:lang w:eastAsia="zh-CN"/>
            </w:rPr>
            <w:fldChar w:fldCharType="end"/>
          </w:r>
        </w:p>
        <w:p>
          <w:pPr>
            <w:pStyle w:val="23"/>
            <w:tabs>
              <w:tab w:val="right" w:leader="dot" w:pos="9208"/>
            </w:tabs>
            <w:rPr>
              <w:color w:val="auto"/>
              <w:sz w:val="28"/>
              <w:szCs w:val="28"/>
              <w:highlight w:val="none"/>
            </w:rPr>
          </w:pPr>
          <w:r>
            <w:rPr>
              <w:rFonts w:hint="default" w:ascii="宋体" w:hAnsi="宋体" w:eastAsia="宋体"/>
              <w:color w:val="auto"/>
              <w:sz w:val="28"/>
              <w:szCs w:val="44"/>
              <w:highlight w:val="none"/>
              <w:lang w:eastAsia="zh-CN"/>
            </w:rPr>
            <w:fldChar w:fldCharType="begin"/>
          </w:r>
          <w:r>
            <w:rPr>
              <w:rFonts w:hint="default" w:ascii="宋体" w:hAnsi="宋体" w:eastAsia="宋体"/>
              <w:color w:val="auto"/>
              <w:sz w:val="28"/>
              <w:szCs w:val="44"/>
              <w:highlight w:val="none"/>
              <w:lang w:eastAsia="zh-CN"/>
            </w:rPr>
            <w:instrText xml:space="preserve"> HYPERLINK \l _Toc27613 </w:instrText>
          </w:r>
          <w:r>
            <w:rPr>
              <w:rFonts w:hint="default" w:ascii="宋体" w:hAnsi="宋体" w:eastAsia="宋体"/>
              <w:color w:val="auto"/>
              <w:sz w:val="28"/>
              <w:szCs w:val="44"/>
              <w:highlight w:val="none"/>
              <w:lang w:eastAsia="zh-CN"/>
            </w:rPr>
            <w:fldChar w:fldCharType="separate"/>
          </w:r>
          <w:r>
            <w:rPr>
              <w:rFonts w:hint="default" w:ascii="Helvetica" w:hAnsi="Helvetica" w:eastAsia="Helvetica" w:cs="Helvetica"/>
              <w:i w:val="0"/>
              <w:caps w:val="0"/>
              <w:color w:val="auto"/>
              <w:spacing w:val="0"/>
              <w:kern w:val="0"/>
              <w:sz w:val="28"/>
              <w:szCs w:val="48"/>
              <w:highlight w:val="none"/>
              <w:shd w:val="clear" w:fill="FFFFFF"/>
              <w:lang w:val="en-US" w:eastAsia="zh-CN" w:bidi="ar"/>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_Toc27613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int="default" w:ascii="宋体" w:hAnsi="宋体" w:eastAsia="宋体"/>
              <w:color w:val="auto"/>
              <w:sz w:val="28"/>
              <w:szCs w:val="44"/>
              <w:highlight w:val="none"/>
              <w:lang w:eastAsia="zh-CN"/>
            </w:rPr>
            <w:fldChar w:fldCharType="end"/>
          </w:r>
        </w:p>
        <w:p>
          <w:pPr>
            <w:pStyle w:val="23"/>
            <w:tabs>
              <w:tab w:val="right" w:leader="dot" w:pos="9208"/>
            </w:tabs>
            <w:rPr>
              <w:color w:val="auto"/>
              <w:sz w:val="28"/>
              <w:szCs w:val="28"/>
              <w:highlight w:val="none"/>
            </w:rPr>
          </w:pPr>
          <w:r>
            <w:rPr>
              <w:rFonts w:hint="default" w:ascii="宋体" w:hAnsi="宋体" w:eastAsia="宋体"/>
              <w:color w:val="auto"/>
              <w:sz w:val="28"/>
              <w:szCs w:val="44"/>
              <w:highlight w:val="none"/>
              <w:lang w:eastAsia="zh-CN"/>
            </w:rPr>
            <w:fldChar w:fldCharType="begin"/>
          </w:r>
          <w:r>
            <w:rPr>
              <w:rFonts w:hint="default" w:ascii="宋体" w:hAnsi="宋体" w:eastAsia="宋体"/>
              <w:color w:val="auto"/>
              <w:sz w:val="28"/>
              <w:szCs w:val="44"/>
              <w:highlight w:val="none"/>
              <w:lang w:eastAsia="zh-CN"/>
            </w:rPr>
            <w:instrText xml:space="preserve"> HYPERLINK \l _Toc32340 </w:instrText>
          </w:r>
          <w:r>
            <w:rPr>
              <w:rFonts w:hint="default" w:ascii="宋体" w:hAnsi="宋体" w:eastAsia="宋体"/>
              <w:color w:val="auto"/>
              <w:sz w:val="28"/>
              <w:szCs w:val="44"/>
              <w:highlight w:val="none"/>
              <w:lang w:eastAsia="zh-CN"/>
            </w:rPr>
            <w:fldChar w:fldCharType="separate"/>
          </w:r>
          <w:r>
            <w:rPr>
              <w:rFonts w:hint="default" w:ascii="Helvetica" w:hAnsi="Helvetica" w:eastAsia="Helvetica" w:cs="Helvetica"/>
              <w:i w:val="0"/>
              <w:caps w:val="0"/>
              <w:color w:val="auto"/>
              <w:spacing w:val="0"/>
              <w:sz w:val="28"/>
              <w:szCs w:val="32"/>
              <w:highlight w:val="none"/>
              <w:shd w:val="clear" w:fill="FFFFFF"/>
            </w:rPr>
            <w:t>第三章 合同与验收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_Toc32340 </w:instrText>
          </w:r>
          <w:r>
            <w:rPr>
              <w:color w:val="auto"/>
              <w:sz w:val="28"/>
              <w:szCs w:val="28"/>
              <w:highlight w:val="none"/>
            </w:rPr>
            <w:fldChar w:fldCharType="separate"/>
          </w:r>
          <w:r>
            <w:rPr>
              <w:color w:val="auto"/>
              <w:sz w:val="28"/>
              <w:szCs w:val="28"/>
              <w:highlight w:val="none"/>
            </w:rPr>
            <w:t>11</w:t>
          </w:r>
          <w:r>
            <w:rPr>
              <w:color w:val="auto"/>
              <w:sz w:val="28"/>
              <w:szCs w:val="28"/>
              <w:highlight w:val="none"/>
            </w:rPr>
            <w:fldChar w:fldCharType="end"/>
          </w:r>
          <w:r>
            <w:rPr>
              <w:rFonts w:hint="default" w:ascii="宋体" w:hAnsi="宋体" w:eastAsia="宋体"/>
              <w:color w:val="auto"/>
              <w:sz w:val="28"/>
              <w:szCs w:val="44"/>
              <w:highlight w:val="none"/>
              <w:lang w:eastAsia="zh-CN"/>
            </w:rPr>
            <w:fldChar w:fldCharType="end"/>
          </w:r>
        </w:p>
        <w:p>
          <w:pPr>
            <w:pStyle w:val="23"/>
            <w:tabs>
              <w:tab w:val="right" w:leader="dot" w:pos="9208"/>
            </w:tabs>
            <w:rPr>
              <w:color w:val="auto"/>
              <w:sz w:val="28"/>
              <w:szCs w:val="28"/>
              <w:highlight w:val="none"/>
            </w:rPr>
          </w:pPr>
          <w:r>
            <w:rPr>
              <w:rFonts w:hint="default" w:ascii="宋体" w:hAnsi="宋体" w:eastAsia="宋体"/>
              <w:color w:val="auto"/>
              <w:sz w:val="28"/>
              <w:szCs w:val="44"/>
              <w:highlight w:val="none"/>
              <w:lang w:eastAsia="zh-CN"/>
            </w:rPr>
            <w:fldChar w:fldCharType="begin"/>
          </w:r>
          <w:r>
            <w:rPr>
              <w:rFonts w:hint="default" w:ascii="宋体" w:hAnsi="宋体" w:eastAsia="宋体"/>
              <w:color w:val="auto"/>
              <w:sz w:val="28"/>
              <w:szCs w:val="44"/>
              <w:highlight w:val="none"/>
              <w:lang w:eastAsia="zh-CN"/>
            </w:rPr>
            <w:instrText xml:space="preserve"> HYPERLINK \l _Toc6230 </w:instrText>
          </w:r>
          <w:r>
            <w:rPr>
              <w:rFonts w:hint="default" w:ascii="宋体" w:hAnsi="宋体" w:eastAsia="宋体"/>
              <w:color w:val="auto"/>
              <w:sz w:val="28"/>
              <w:szCs w:val="44"/>
              <w:highlight w:val="none"/>
              <w:lang w:eastAsia="zh-CN"/>
            </w:rPr>
            <w:fldChar w:fldCharType="separate"/>
          </w:r>
          <w:r>
            <w:rPr>
              <w:rFonts w:hint="default" w:ascii="Helvetica" w:hAnsi="Helvetica" w:eastAsia="Helvetica" w:cs="Helvetica"/>
              <w:i w:val="0"/>
              <w:caps w:val="0"/>
              <w:color w:val="auto"/>
              <w:spacing w:val="0"/>
              <w:kern w:val="0"/>
              <w:sz w:val="28"/>
              <w:szCs w:val="48"/>
              <w:highlight w:val="none"/>
              <w:shd w:val="clear" w:fill="FFFFFF"/>
              <w:lang w:val="en-US" w:eastAsia="zh-CN" w:bidi="ar"/>
            </w:rPr>
            <w:t>第四章 采购内容与技术要求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_Toc6230 </w:instrText>
          </w:r>
          <w:r>
            <w:rPr>
              <w:color w:val="auto"/>
              <w:sz w:val="28"/>
              <w:szCs w:val="28"/>
              <w:highlight w:val="none"/>
            </w:rPr>
            <w:fldChar w:fldCharType="separate"/>
          </w:r>
          <w:r>
            <w:rPr>
              <w:color w:val="auto"/>
              <w:sz w:val="28"/>
              <w:szCs w:val="28"/>
              <w:highlight w:val="none"/>
            </w:rPr>
            <w:t>12</w:t>
          </w:r>
          <w:r>
            <w:rPr>
              <w:color w:val="auto"/>
              <w:sz w:val="28"/>
              <w:szCs w:val="28"/>
              <w:highlight w:val="none"/>
            </w:rPr>
            <w:fldChar w:fldCharType="end"/>
          </w:r>
          <w:r>
            <w:rPr>
              <w:rFonts w:hint="default" w:ascii="宋体" w:hAnsi="宋体" w:eastAsia="宋体"/>
              <w:color w:val="auto"/>
              <w:sz w:val="28"/>
              <w:szCs w:val="44"/>
              <w:highlight w:val="none"/>
              <w:lang w:eastAsia="zh-CN"/>
            </w:rPr>
            <w:fldChar w:fldCharType="end"/>
          </w:r>
        </w:p>
        <w:p>
          <w:pPr>
            <w:pStyle w:val="23"/>
            <w:tabs>
              <w:tab w:val="right" w:leader="dot" w:pos="9208"/>
            </w:tabs>
            <w:rPr>
              <w:color w:val="auto"/>
              <w:sz w:val="28"/>
              <w:szCs w:val="28"/>
              <w:highlight w:val="none"/>
            </w:rPr>
          </w:pPr>
          <w:r>
            <w:rPr>
              <w:rFonts w:hint="default" w:ascii="宋体" w:hAnsi="宋体" w:eastAsia="宋体"/>
              <w:color w:val="auto"/>
              <w:sz w:val="28"/>
              <w:szCs w:val="44"/>
              <w:highlight w:val="none"/>
              <w:lang w:eastAsia="zh-CN"/>
            </w:rPr>
            <w:fldChar w:fldCharType="begin"/>
          </w:r>
          <w:r>
            <w:rPr>
              <w:rFonts w:hint="default" w:ascii="宋体" w:hAnsi="宋体" w:eastAsia="宋体"/>
              <w:color w:val="auto"/>
              <w:sz w:val="28"/>
              <w:szCs w:val="44"/>
              <w:highlight w:val="none"/>
              <w:lang w:eastAsia="zh-CN"/>
            </w:rPr>
            <w:instrText xml:space="preserve"> HYPERLINK \l _Toc6154 </w:instrText>
          </w:r>
          <w:r>
            <w:rPr>
              <w:rFonts w:hint="default" w:ascii="宋体" w:hAnsi="宋体" w:eastAsia="宋体"/>
              <w:color w:val="auto"/>
              <w:sz w:val="28"/>
              <w:szCs w:val="44"/>
              <w:highlight w:val="none"/>
              <w:lang w:eastAsia="zh-CN"/>
            </w:rPr>
            <w:fldChar w:fldCharType="separate"/>
          </w:r>
          <w:r>
            <w:rPr>
              <w:rFonts w:hint="default" w:ascii="Helvetica" w:hAnsi="Helvetica" w:eastAsia="Helvetica" w:cs="Helvetica"/>
              <w:i w:val="0"/>
              <w:caps w:val="0"/>
              <w:color w:val="auto"/>
              <w:spacing w:val="0"/>
              <w:kern w:val="0"/>
              <w:sz w:val="28"/>
              <w:szCs w:val="48"/>
              <w:highlight w:val="none"/>
              <w:shd w:val="clear" w:fill="FFFFFF"/>
              <w:lang w:val="en-US" w:eastAsia="zh-CN" w:bidi="ar"/>
            </w:rPr>
            <w:t>第五章 供应商资格证明及相关文件要求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_Toc6154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rFonts w:hint="default" w:ascii="宋体" w:hAnsi="宋体" w:eastAsia="宋体"/>
              <w:color w:val="auto"/>
              <w:sz w:val="28"/>
              <w:szCs w:val="44"/>
              <w:highlight w:val="none"/>
              <w:lang w:eastAsia="zh-CN"/>
            </w:rPr>
            <w:fldChar w:fldCharType="end"/>
          </w:r>
        </w:p>
        <w:p>
          <w:pPr>
            <w:pStyle w:val="23"/>
            <w:tabs>
              <w:tab w:val="right" w:leader="dot" w:pos="9208"/>
            </w:tabs>
            <w:rPr>
              <w:color w:val="auto"/>
              <w:sz w:val="28"/>
              <w:szCs w:val="28"/>
              <w:highlight w:val="none"/>
            </w:rPr>
          </w:pPr>
          <w:r>
            <w:rPr>
              <w:rFonts w:hint="default" w:ascii="宋体" w:hAnsi="宋体" w:eastAsia="宋体"/>
              <w:color w:val="auto"/>
              <w:sz w:val="28"/>
              <w:szCs w:val="44"/>
              <w:highlight w:val="none"/>
              <w:lang w:eastAsia="zh-CN"/>
            </w:rPr>
            <w:fldChar w:fldCharType="begin"/>
          </w:r>
          <w:r>
            <w:rPr>
              <w:rFonts w:hint="default" w:ascii="宋体" w:hAnsi="宋体" w:eastAsia="宋体"/>
              <w:color w:val="auto"/>
              <w:sz w:val="28"/>
              <w:szCs w:val="44"/>
              <w:highlight w:val="none"/>
              <w:lang w:eastAsia="zh-CN"/>
            </w:rPr>
            <w:instrText xml:space="preserve"> HYPERLINK \l _Toc10740 </w:instrText>
          </w:r>
          <w:r>
            <w:rPr>
              <w:rFonts w:hint="default" w:ascii="宋体" w:hAnsi="宋体" w:eastAsia="宋体"/>
              <w:color w:val="auto"/>
              <w:sz w:val="28"/>
              <w:szCs w:val="44"/>
              <w:highlight w:val="none"/>
              <w:lang w:eastAsia="zh-CN"/>
            </w:rPr>
            <w:fldChar w:fldCharType="separate"/>
          </w:r>
          <w:r>
            <w:rPr>
              <w:rFonts w:hint="default" w:ascii="Helvetica" w:hAnsi="Helvetica" w:eastAsia="Helvetica" w:cs="Helvetica"/>
              <w:i w:val="0"/>
              <w:caps w:val="0"/>
              <w:color w:val="auto"/>
              <w:spacing w:val="0"/>
              <w:kern w:val="0"/>
              <w:sz w:val="28"/>
              <w:szCs w:val="32"/>
              <w:highlight w:val="none"/>
              <w:shd w:val="clear" w:fill="FFFFFF"/>
              <w:lang w:val="en-US" w:eastAsia="zh-CN" w:bidi="ar"/>
            </w:rPr>
            <w:t>第六章 评审</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_Toc10740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rFonts w:hint="default" w:ascii="宋体" w:hAnsi="宋体" w:eastAsia="宋体"/>
              <w:color w:val="auto"/>
              <w:sz w:val="28"/>
              <w:szCs w:val="44"/>
              <w:highlight w:val="none"/>
              <w:lang w:eastAsia="zh-CN"/>
            </w:rPr>
            <w:fldChar w:fldCharType="end"/>
          </w:r>
        </w:p>
        <w:p>
          <w:pPr>
            <w:pStyle w:val="23"/>
            <w:tabs>
              <w:tab w:val="right" w:leader="dot" w:pos="9208"/>
            </w:tabs>
            <w:rPr>
              <w:color w:val="auto"/>
              <w:highlight w:val="none"/>
            </w:rPr>
          </w:pPr>
          <w:r>
            <w:rPr>
              <w:rFonts w:hint="default" w:ascii="宋体" w:hAnsi="宋体" w:eastAsia="宋体"/>
              <w:color w:val="auto"/>
              <w:sz w:val="28"/>
              <w:szCs w:val="44"/>
              <w:highlight w:val="none"/>
              <w:lang w:eastAsia="zh-CN"/>
            </w:rPr>
            <w:fldChar w:fldCharType="begin"/>
          </w:r>
          <w:r>
            <w:rPr>
              <w:rFonts w:hint="default" w:ascii="宋体" w:hAnsi="宋体" w:eastAsia="宋体"/>
              <w:color w:val="auto"/>
              <w:sz w:val="28"/>
              <w:szCs w:val="44"/>
              <w:highlight w:val="none"/>
              <w:lang w:eastAsia="zh-CN"/>
            </w:rPr>
            <w:instrText xml:space="preserve"> HYPERLINK \l _Toc4758 </w:instrText>
          </w:r>
          <w:r>
            <w:rPr>
              <w:rFonts w:hint="default" w:ascii="宋体" w:hAnsi="宋体" w:eastAsia="宋体"/>
              <w:color w:val="auto"/>
              <w:sz w:val="28"/>
              <w:szCs w:val="44"/>
              <w:highlight w:val="none"/>
              <w:lang w:eastAsia="zh-CN"/>
            </w:rPr>
            <w:fldChar w:fldCharType="separate"/>
          </w:r>
          <w:r>
            <w:rPr>
              <w:rFonts w:hint="default" w:ascii="Helvetica" w:hAnsi="Helvetica" w:eastAsia="Helvetica" w:cs="Helvetica"/>
              <w:i w:val="0"/>
              <w:caps w:val="0"/>
              <w:color w:val="auto"/>
              <w:spacing w:val="0"/>
              <w:kern w:val="0"/>
              <w:sz w:val="28"/>
              <w:szCs w:val="32"/>
              <w:highlight w:val="none"/>
              <w:shd w:val="clear" w:fill="FFFFFF"/>
              <w:lang w:val="en-US" w:eastAsia="zh-CN" w:bidi="ar"/>
            </w:rPr>
            <w:t>第七章 响应文件格式与要求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_Toc4758 </w:instrText>
          </w:r>
          <w:r>
            <w:rPr>
              <w:color w:val="auto"/>
              <w:sz w:val="28"/>
              <w:szCs w:val="28"/>
              <w:highlight w:val="none"/>
            </w:rPr>
            <w:fldChar w:fldCharType="separate"/>
          </w:r>
          <w:r>
            <w:rPr>
              <w:color w:val="auto"/>
              <w:sz w:val="28"/>
              <w:szCs w:val="28"/>
              <w:highlight w:val="none"/>
            </w:rPr>
            <w:t>25</w:t>
          </w:r>
          <w:r>
            <w:rPr>
              <w:color w:val="auto"/>
              <w:sz w:val="28"/>
              <w:szCs w:val="28"/>
              <w:highlight w:val="none"/>
            </w:rPr>
            <w:fldChar w:fldCharType="end"/>
          </w:r>
          <w:r>
            <w:rPr>
              <w:rFonts w:hint="default" w:ascii="宋体" w:hAnsi="宋体" w:eastAsia="宋体"/>
              <w:color w:val="auto"/>
              <w:sz w:val="28"/>
              <w:szCs w:val="44"/>
              <w:highlight w:val="none"/>
              <w:lang w:eastAsia="zh-CN"/>
            </w:rPr>
            <w:fldChar w:fldCharType="end"/>
          </w:r>
        </w:p>
        <w:p>
          <w:pPr>
            <w:pStyle w:val="23"/>
            <w:tabs>
              <w:tab w:val="right" w:leader="dot" w:pos="9208"/>
            </w:tabs>
            <w:rPr>
              <w:color w:val="auto"/>
              <w:highlight w:val="none"/>
            </w:rPr>
          </w:pPr>
        </w:p>
        <w:p>
          <w:pPr>
            <w:pStyle w:val="20"/>
            <w:spacing w:line="360" w:lineRule="auto"/>
            <w:ind w:firstLine="1124" w:firstLineChars="400"/>
            <w:rPr>
              <w:rFonts w:hint="default" w:ascii="宋体" w:hAnsi="宋体" w:eastAsia="宋体"/>
              <w:color w:val="auto"/>
              <w:szCs w:val="28"/>
              <w:highlight w:val="none"/>
              <w:lang w:eastAsia="zh-CN"/>
            </w:rPr>
          </w:pPr>
          <w:r>
            <w:rPr>
              <w:rFonts w:hint="default" w:ascii="宋体" w:hAnsi="宋体" w:eastAsia="宋体"/>
              <w:color w:val="auto"/>
              <w:szCs w:val="28"/>
              <w:highlight w:val="none"/>
              <w:lang w:eastAsia="zh-CN"/>
            </w:rPr>
            <w:fldChar w:fldCharType="end"/>
          </w:r>
        </w:p>
      </w:sdtContent>
    </w:sdt>
    <w:p>
      <w:pPr>
        <w:pStyle w:val="20"/>
        <w:spacing w:line="360" w:lineRule="auto"/>
        <w:ind w:firstLine="1124" w:firstLineChars="400"/>
        <w:rPr>
          <w:rFonts w:hint="default" w:ascii="宋体" w:hAnsi="宋体" w:eastAsia="宋体"/>
          <w:color w:val="auto"/>
          <w:szCs w:val="28"/>
          <w:highlight w:val="none"/>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auto"/>
          <w:spacing w:val="0"/>
          <w:sz w:val="21"/>
          <w:szCs w:val="21"/>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b/>
          <w:i w:val="0"/>
          <w:caps w:val="0"/>
          <w:color w:val="auto"/>
          <w:spacing w:val="0"/>
          <w:kern w:val="0"/>
          <w:sz w:val="21"/>
          <w:szCs w:val="21"/>
          <w:highlight w:val="none"/>
          <w:shd w:val="clear" w:fill="FFFFFF"/>
          <w:lang w:val="en-US" w:eastAsia="zh-CN" w:bidi="ar"/>
        </w:rPr>
        <w:sectPr>
          <w:footerReference r:id="rId3" w:type="default"/>
          <w:pgSz w:w="11906" w:h="16838"/>
          <w:pgMar w:top="1440" w:right="1349" w:bottom="1440" w:left="1349" w:header="851" w:footer="992" w:gutter="0"/>
          <w:pgNumType w:fmt="decimal" w:start="1"/>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default" w:ascii="Helvetica" w:hAnsi="Helvetica" w:eastAsia="Helvetica" w:cs="Helvetica"/>
          <w:i w:val="0"/>
          <w:caps w:val="0"/>
          <w:color w:val="auto"/>
          <w:spacing w:val="0"/>
          <w:sz w:val="32"/>
          <w:szCs w:val="32"/>
          <w:highlight w:val="none"/>
        </w:rPr>
      </w:pPr>
      <w:bookmarkStart w:id="0" w:name="_Toc10891"/>
      <w:r>
        <w:rPr>
          <w:rFonts w:hint="default" w:ascii="Helvetica" w:hAnsi="Helvetica" w:eastAsia="Helvetica" w:cs="Helvetica"/>
          <w:b/>
          <w:i w:val="0"/>
          <w:caps w:val="0"/>
          <w:color w:val="auto"/>
          <w:spacing w:val="0"/>
          <w:kern w:val="0"/>
          <w:sz w:val="32"/>
          <w:szCs w:val="32"/>
          <w:highlight w:val="none"/>
          <w:shd w:val="clear" w:fill="FFFFFF"/>
          <w:lang w:val="en-US" w:eastAsia="zh-CN" w:bidi="ar"/>
        </w:rPr>
        <w:t>第一章 磋商</w:t>
      </w:r>
      <w:r>
        <w:rPr>
          <w:rFonts w:hint="eastAsia" w:ascii="Helvetica" w:hAnsi="Helvetica" w:eastAsia="Helvetica" w:cs="Helvetica"/>
          <w:b/>
          <w:i w:val="0"/>
          <w:caps w:val="0"/>
          <w:color w:val="auto"/>
          <w:spacing w:val="0"/>
          <w:kern w:val="0"/>
          <w:sz w:val="32"/>
          <w:szCs w:val="32"/>
          <w:highlight w:val="none"/>
          <w:shd w:val="clear" w:fill="FFFFFF"/>
          <w:lang w:val="en-US" w:eastAsia="zh-CN" w:bidi="ar"/>
        </w:rPr>
        <w:t>公告</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Helvetica" w:hAnsi="Helvetica" w:eastAsia="Helvetica" w:cs="Helvetica"/>
          <w:i w:val="0"/>
          <w:caps w:val="0"/>
          <w:color w:val="auto"/>
          <w:spacing w:val="0"/>
          <w:sz w:val="24"/>
          <w:szCs w:val="24"/>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内蒙古雨舟工程项目管理有限公司受国家税务总局内蒙古鄂尔多斯鄂托克经济开发区税务局委托，采用竞争性磋商方式组织采购国家税务总局内蒙古鄂尔多斯鄂托克经济开发区税务局食堂材料采购服务项目。欢迎符合资格条件的供应商前来投标参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atLeast"/>
        <w:ind w:left="0" w:right="0" w:firstLine="0"/>
        <w:jc w:val="left"/>
        <w:textAlignment w:val="auto"/>
        <w:rPr>
          <w:rFonts w:hint="eastAsia" w:ascii="黑体" w:hAnsi="黑体" w:eastAsia="黑体" w:cs="黑体"/>
          <w:b/>
          <w:i w:val="0"/>
          <w:caps w:val="0"/>
          <w:color w:val="auto"/>
          <w:spacing w:val="0"/>
          <w:sz w:val="32"/>
          <w:szCs w:val="32"/>
          <w:highlight w:val="none"/>
        </w:rPr>
      </w:pPr>
      <w:r>
        <w:rPr>
          <w:rFonts w:hint="eastAsia" w:ascii="黑体" w:hAnsi="黑体" w:eastAsia="黑体" w:cs="黑体"/>
          <w:b/>
          <w:i w:val="0"/>
          <w:caps w:val="0"/>
          <w:color w:val="auto"/>
          <w:spacing w:val="0"/>
          <w:kern w:val="0"/>
          <w:sz w:val="32"/>
          <w:szCs w:val="32"/>
          <w:highlight w:val="none"/>
          <w:shd w:val="clear" w:fill="FFFFFF"/>
          <w:lang w:val="en-US" w:eastAsia="zh-CN" w:bidi="ar"/>
        </w:rPr>
        <w:t>一.项目概述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default" w:ascii="Helvetica" w:hAnsi="Helvetica" w:eastAsia="Helvetica" w:cs="Helvetica"/>
          <w:i w:val="0"/>
          <w:caps w:val="0"/>
          <w:color w:val="auto"/>
          <w:spacing w:val="0"/>
          <w:kern w:val="0"/>
          <w:sz w:val="24"/>
          <w:szCs w:val="24"/>
          <w:highlight w:val="none"/>
          <w:shd w:val="clear" w:fill="FFFFFF"/>
          <w:lang w:val="en-US" w:eastAsia="zh-CN" w:bidi="ar"/>
        </w:rPr>
        <w:t>       </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 1.名称与编号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        项目名称：</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国家税务总局内蒙古鄂尔多斯鄂托克经济开发区税务局食堂材料采购服务项目</w:t>
      </w:r>
      <w:bookmarkStart w:id="24" w:name="_GoBack"/>
      <w:bookmarkEnd w:id="2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         采购文件编号：</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YZZB2025-004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Helvetica" w:hAnsi="Helvetica" w:eastAsia="Helvetica" w:cs="Helvetica"/>
          <w:i w:val="0"/>
          <w:caps w:val="0"/>
          <w:color w:val="auto"/>
          <w:spacing w:val="0"/>
          <w:sz w:val="24"/>
          <w:szCs w:val="24"/>
          <w:highlight w:val="none"/>
        </w:rPr>
      </w:pP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        2.内容及分包情况（技术规格、参数及要求</w:t>
      </w:r>
      <w:r>
        <w:rPr>
          <w:rFonts w:hint="default" w:ascii="Helvetica" w:hAnsi="Helvetica" w:eastAsia="Helvetica" w:cs="Helvetica"/>
          <w:i w:val="0"/>
          <w:caps w:val="0"/>
          <w:color w:val="auto"/>
          <w:spacing w:val="0"/>
          <w:kern w:val="0"/>
          <w:sz w:val="24"/>
          <w:szCs w:val="24"/>
          <w:highlight w:val="none"/>
          <w:shd w:val="clear" w:fill="FFFFFF"/>
          <w:lang w:val="en-US" w:eastAsia="zh-CN" w:bidi="ar"/>
        </w:rPr>
        <w:t>）</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15"/>
        <w:gridCol w:w="3301"/>
        <w:gridCol w:w="815"/>
        <w:gridCol w:w="2058"/>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0" w:type="auto"/>
            <w:shd w:val="clear" w:color="auto" w:fill="auto"/>
            <w:tcMar>
              <w:top w:w="45" w:type="dxa"/>
              <w:left w:w="75" w:type="dxa"/>
              <w:bottom w:w="4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kern w:val="0"/>
                <w:sz w:val="24"/>
                <w:szCs w:val="24"/>
                <w:highlight w:val="none"/>
                <w:shd w:val="clear" w:fill="FFFFFF"/>
                <w:lang w:val="en-US" w:eastAsia="zh-CN" w:bidi="ar"/>
              </w:rPr>
            </w:pPr>
            <w:r>
              <w:rPr>
                <w:rFonts w:hint="default" w:ascii="Helvetica" w:hAnsi="Helvetica" w:eastAsia="Helvetica" w:cs="Helvetica"/>
                <w:i w:val="0"/>
                <w:caps w:val="0"/>
                <w:color w:val="auto"/>
                <w:spacing w:val="0"/>
                <w:kern w:val="0"/>
                <w:sz w:val="24"/>
                <w:szCs w:val="24"/>
                <w:highlight w:val="none"/>
                <w:shd w:val="clear" w:fill="FFFFFF"/>
                <w:lang w:val="en-US" w:eastAsia="zh-CN" w:bidi="ar"/>
              </w:rPr>
              <w:t>包号</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kern w:val="0"/>
                <w:sz w:val="24"/>
                <w:szCs w:val="24"/>
                <w:highlight w:val="none"/>
                <w:shd w:val="clear" w:fill="FFFFFF"/>
                <w:lang w:val="en-US" w:eastAsia="zh-CN" w:bidi="ar"/>
              </w:rPr>
            </w:pPr>
            <w:r>
              <w:rPr>
                <w:rFonts w:hint="default" w:ascii="Helvetica" w:hAnsi="Helvetica" w:eastAsia="Helvetica" w:cs="Helvetica"/>
                <w:i w:val="0"/>
                <w:caps w:val="0"/>
                <w:color w:val="auto"/>
                <w:spacing w:val="0"/>
                <w:kern w:val="0"/>
                <w:sz w:val="24"/>
                <w:szCs w:val="24"/>
                <w:highlight w:val="none"/>
                <w:shd w:val="clear" w:fill="FFFFFF"/>
                <w:lang w:val="en-US" w:eastAsia="zh-CN" w:bidi="ar"/>
              </w:rPr>
              <w:t>货物、服务和工程名称</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kern w:val="0"/>
                <w:sz w:val="24"/>
                <w:szCs w:val="24"/>
                <w:highlight w:val="none"/>
                <w:shd w:val="clear" w:fill="FFFFFF"/>
                <w:lang w:val="en-US" w:eastAsia="zh-CN" w:bidi="ar"/>
              </w:rPr>
            </w:pPr>
            <w:r>
              <w:rPr>
                <w:rFonts w:hint="default" w:ascii="Helvetica" w:hAnsi="Helvetica" w:eastAsia="Helvetica" w:cs="Helvetica"/>
                <w:i w:val="0"/>
                <w:caps w:val="0"/>
                <w:color w:val="auto"/>
                <w:spacing w:val="0"/>
                <w:kern w:val="0"/>
                <w:sz w:val="24"/>
                <w:szCs w:val="24"/>
                <w:highlight w:val="none"/>
                <w:shd w:val="clear" w:fill="FFFFFF"/>
                <w:lang w:val="en-US" w:eastAsia="zh-CN" w:bidi="ar"/>
              </w:rPr>
              <w:t>数量</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kern w:val="0"/>
                <w:sz w:val="24"/>
                <w:szCs w:val="24"/>
                <w:highlight w:val="none"/>
                <w:shd w:val="clear" w:fill="FFFFFF"/>
                <w:lang w:val="en-US" w:eastAsia="zh-CN" w:bidi="ar"/>
              </w:rPr>
            </w:pPr>
            <w:r>
              <w:rPr>
                <w:rFonts w:hint="default" w:ascii="Helvetica" w:hAnsi="Helvetica" w:eastAsia="Helvetica" w:cs="Helvetica"/>
                <w:i w:val="0"/>
                <w:caps w:val="0"/>
                <w:color w:val="auto"/>
                <w:spacing w:val="0"/>
                <w:kern w:val="0"/>
                <w:sz w:val="24"/>
                <w:szCs w:val="24"/>
                <w:highlight w:val="none"/>
                <w:shd w:val="clear" w:fill="FFFFFF"/>
                <w:lang w:val="en-US" w:eastAsia="zh-CN" w:bidi="ar"/>
              </w:rPr>
              <w:t>采购要求</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kern w:val="0"/>
                <w:sz w:val="24"/>
                <w:szCs w:val="24"/>
                <w:highlight w:val="none"/>
                <w:shd w:val="clear" w:fill="FFFFFF"/>
                <w:lang w:val="en-US" w:eastAsia="zh-CN" w:bidi="ar"/>
              </w:rPr>
            </w:pPr>
            <w:r>
              <w:rPr>
                <w:rFonts w:hint="default" w:ascii="Helvetica" w:hAnsi="Helvetica" w:eastAsia="Helvetica" w:cs="Helvetica"/>
                <w:i w:val="0"/>
                <w:caps w:val="0"/>
                <w:color w:val="auto"/>
                <w:spacing w:val="0"/>
                <w:kern w:val="0"/>
                <w:sz w:val="24"/>
                <w:szCs w:val="24"/>
                <w:highlight w:val="none"/>
                <w:shd w:val="clear" w:fill="FFFFFF"/>
                <w:lang w:val="en-US" w:eastAsia="zh-CN" w:bidi="ar"/>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45" w:type="dxa"/>
              <w:left w:w="75" w:type="dxa"/>
              <w:bottom w:w="4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auto"/>
                <w:spacing w:val="0"/>
                <w:kern w:val="0"/>
                <w:sz w:val="24"/>
                <w:szCs w:val="24"/>
                <w:highlight w:val="none"/>
                <w:shd w:val="clear" w:fill="FFFFFF"/>
                <w:lang w:val="en-US" w:eastAsia="zh-CN" w:bidi="ar"/>
              </w:rPr>
            </w:pPr>
            <w:r>
              <w:rPr>
                <w:rFonts w:hint="default" w:ascii="Helvetica" w:hAnsi="Helvetica" w:eastAsia="Helvetica" w:cs="Helvetica"/>
                <w:i w:val="0"/>
                <w:caps w:val="0"/>
                <w:color w:val="auto"/>
                <w:spacing w:val="0"/>
                <w:kern w:val="0"/>
                <w:sz w:val="24"/>
                <w:szCs w:val="24"/>
                <w:highlight w:val="none"/>
                <w:shd w:val="clear" w:fill="FFFFFF"/>
                <w:lang w:val="en-US" w:eastAsia="zh-CN" w:bidi="ar"/>
              </w:rPr>
              <w:t>1</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Helvetica" w:hAnsi="Helvetica" w:cs="Helvetica" w:eastAsiaTheme="minorEastAsia"/>
                <w:i w:val="0"/>
                <w:caps w:val="0"/>
                <w:color w:val="auto"/>
                <w:spacing w:val="0"/>
                <w:kern w:val="0"/>
                <w:sz w:val="24"/>
                <w:szCs w:val="24"/>
                <w:highlight w:val="none"/>
                <w:shd w:val="clear" w:fill="FFFFFF"/>
                <w:lang w:val="en-US" w:eastAsia="zh-CN" w:bidi="ar"/>
              </w:rPr>
            </w:pPr>
            <w:r>
              <w:rPr>
                <w:rFonts w:hint="eastAsia" w:ascii="宋体" w:hAnsi="宋体" w:cs="宋体"/>
                <w:color w:val="auto"/>
                <w:sz w:val="24"/>
                <w:szCs w:val="24"/>
                <w:highlight w:val="none"/>
                <w:shd w:val="clear" w:color="auto" w:fill="FFFFFF"/>
              </w:rPr>
              <w:t>食品</w:t>
            </w: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lang w:val="en-US" w:eastAsia="zh-CN"/>
              </w:rPr>
              <w:t>副食服务</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auto"/>
                <w:spacing w:val="0"/>
                <w:kern w:val="0"/>
                <w:sz w:val="24"/>
                <w:szCs w:val="24"/>
                <w:highlight w:val="none"/>
                <w:shd w:val="clear" w:fill="FFFFFF"/>
                <w:lang w:val="en-US" w:eastAsia="zh-CN" w:bidi="ar"/>
              </w:rPr>
            </w:pPr>
            <w:r>
              <w:rPr>
                <w:rFonts w:hint="default" w:ascii="Helvetica" w:hAnsi="Helvetica" w:eastAsia="Helvetica" w:cs="Helvetica"/>
                <w:i w:val="0"/>
                <w:caps w:val="0"/>
                <w:color w:val="auto"/>
                <w:spacing w:val="0"/>
                <w:kern w:val="0"/>
                <w:sz w:val="24"/>
                <w:szCs w:val="24"/>
                <w:highlight w:val="none"/>
                <w:shd w:val="clear" w:fill="FFFFFF"/>
                <w:lang w:val="en-US" w:eastAsia="zh-CN" w:bidi="ar"/>
              </w:rPr>
              <w:t>1</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auto"/>
                <w:spacing w:val="0"/>
                <w:kern w:val="0"/>
                <w:sz w:val="24"/>
                <w:szCs w:val="24"/>
                <w:highlight w:val="none"/>
                <w:shd w:val="clear" w:fill="FFFFFF"/>
                <w:lang w:val="en-US" w:eastAsia="zh-CN" w:bidi="ar"/>
              </w:rPr>
            </w:pPr>
            <w:r>
              <w:rPr>
                <w:rFonts w:hint="default" w:ascii="Helvetica" w:hAnsi="Helvetica" w:eastAsia="Helvetica" w:cs="Helvetica"/>
                <w:i w:val="0"/>
                <w:caps w:val="0"/>
                <w:color w:val="auto"/>
                <w:spacing w:val="0"/>
                <w:kern w:val="0"/>
                <w:sz w:val="24"/>
                <w:szCs w:val="24"/>
                <w:highlight w:val="none"/>
                <w:shd w:val="clear" w:fill="FFFFFF"/>
                <w:lang w:val="en-US" w:eastAsia="zh-CN" w:bidi="ar"/>
              </w:rPr>
              <w:t>详见磋商文件</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auto"/>
                <w:spacing w:val="0"/>
                <w:kern w:val="0"/>
                <w:sz w:val="24"/>
                <w:szCs w:val="24"/>
                <w:highlight w:val="none"/>
                <w:shd w:val="clear" w:fill="FFFFFF"/>
                <w:lang w:val="en-US" w:eastAsia="zh-CN" w:bidi="ar"/>
              </w:rPr>
            </w:pPr>
            <w:r>
              <w:rPr>
                <w:rFonts w:hint="eastAsia" w:ascii="Helvetica" w:hAnsi="Helvetica" w:eastAsia="Helvetica" w:cs="Helvetica"/>
                <w:i w:val="0"/>
                <w:caps w:val="0"/>
                <w:color w:val="auto"/>
                <w:spacing w:val="0"/>
                <w:kern w:val="0"/>
                <w:sz w:val="24"/>
                <w:szCs w:val="24"/>
                <w:highlight w:val="none"/>
                <w:shd w:val="clear" w:fill="FFFFFF"/>
                <w:lang w:val="en-US" w:eastAsia="zh-CN" w:bidi="ar"/>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45" w:type="dxa"/>
              <w:left w:w="75" w:type="dxa"/>
              <w:bottom w:w="4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auto"/>
                <w:spacing w:val="0"/>
                <w:kern w:val="0"/>
                <w:sz w:val="24"/>
                <w:szCs w:val="24"/>
                <w:highlight w:val="none"/>
                <w:shd w:val="clear" w:fill="FFFFFF"/>
                <w:lang w:val="en-US" w:eastAsia="zh-CN" w:bidi="ar"/>
              </w:rPr>
            </w:pPr>
            <w:r>
              <w:rPr>
                <w:rFonts w:hint="eastAsia" w:ascii="Helvetica" w:hAnsi="Helvetica" w:eastAsia="Helvetica" w:cs="Helvetica"/>
                <w:i w:val="0"/>
                <w:caps w:val="0"/>
                <w:color w:val="auto"/>
                <w:spacing w:val="0"/>
                <w:kern w:val="0"/>
                <w:sz w:val="24"/>
                <w:szCs w:val="24"/>
                <w:highlight w:val="none"/>
                <w:shd w:val="clear" w:fill="FFFFFF"/>
                <w:lang w:val="en-US" w:eastAsia="zh-CN" w:bidi="ar"/>
              </w:rPr>
              <w:t>2</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Helvetica" w:hAnsi="Helvetica" w:eastAsia="Helvetica" w:cs="Helvetica"/>
                <w:i w:val="0"/>
                <w:caps w:val="0"/>
                <w:color w:val="auto"/>
                <w:spacing w:val="0"/>
                <w:kern w:val="0"/>
                <w:sz w:val="24"/>
                <w:szCs w:val="24"/>
                <w:highlight w:val="none"/>
                <w:shd w:val="clear" w:fill="FFFFFF"/>
                <w:lang w:val="en-US" w:eastAsia="zh-CN" w:bidi="ar"/>
              </w:rPr>
            </w:pPr>
            <w:r>
              <w:rPr>
                <w:rFonts w:hint="eastAsia" w:ascii="宋体" w:hAnsi="宋体" w:cs="宋体"/>
                <w:color w:val="auto"/>
                <w:sz w:val="24"/>
                <w:szCs w:val="24"/>
                <w:highlight w:val="none"/>
                <w:shd w:val="clear" w:color="auto" w:fill="FFFFFF"/>
              </w:rPr>
              <w:t>食品</w:t>
            </w: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lang w:val="en-US" w:eastAsia="zh-CN"/>
              </w:rPr>
              <w:t>副食服务</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auto"/>
                <w:spacing w:val="0"/>
                <w:kern w:val="0"/>
                <w:sz w:val="24"/>
                <w:szCs w:val="24"/>
                <w:highlight w:val="none"/>
                <w:shd w:val="clear" w:fill="FFFFFF"/>
                <w:lang w:val="en-US" w:eastAsia="zh-CN" w:bidi="ar"/>
              </w:rPr>
            </w:pPr>
            <w:r>
              <w:rPr>
                <w:rFonts w:hint="eastAsia" w:ascii="Helvetica" w:hAnsi="Helvetica" w:eastAsia="Helvetica" w:cs="Helvetica"/>
                <w:i w:val="0"/>
                <w:caps w:val="0"/>
                <w:color w:val="auto"/>
                <w:spacing w:val="0"/>
                <w:kern w:val="0"/>
                <w:sz w:val="24"/>
                <w:szCs w:val="24"/>
                <w:highlight w:val="none"/>
                <w:shd w:val="clear" w:fill="FFFFFF"/>
                <w:lang w:val="en-US" w:eastAsia="zh-CN" w:bidi="ar"/>
              </w:rPr>
              <w:t>2</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auto"/>
                <w:spacing w:val="0"/>
                <w:kern w:val="0"/>
                <w:sz w:val="24"/>
                <w:szCs w:val="24"/>
                <w:highlight w:val="none"/>
                <w:shd w:val="clear" w:fill="FFFFFF"/>
                <w:lang w:val="en-US" w:eastAsia="zh-CN" w:bidi="ar"/>
              </w:rPr>
            </w:pPr>
            <w:r>
              <w:rPr>
                <w:rFonts w:hint="default" w:ascii="Helvetica" w:hAnsi="Helvetica" w:eastAsia="Helvetica" w:cs="Helvetica"/>
                <w:i w:val="0"/>
                <w:caps w:val="0"/>
                <w:color w:val="auto"/>
                <w:spacing w:val="0"/>
                <w:kern w:val="0"/>
                <w:sz w:val="24"/>
                <w:szCs w:val="24"/>
                <w:highlight w:val="none"/>
                <w:shd w:val="clear" w:fill="FFFFFF"/>
                <w:lang w:val="en-US" w:eastAsia="zh-CN" w:bidi="ar"/>
              </w:rPr>
              <w:t>详见磋商文件</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auto"/>
                <w:spacing w:val="0"/>
                <w:kern w:val="0"/>
                <w:sz w:val="24"/>
                <w:szCs w:val="24"/>
                <w:highlight w:val="none"/>
                <w:shd w:val="clear" w:fill="FFFFFF"/>
                <w:lang w:val="en-US" w:eastAsia="zh-CN" w:bidi="ar"/>
              </w:rPr>
            </w:pPr>
            <w:r>
              <w:rPr>
                <w:rFonts w:hint="eastAsia" w:ascii="Helvetica" w:hAnsi="Helvetica" w:eastAsia="Helvetica" w:cs="Helvetica"/>
                <w:i w:val="0"/>
                <w:caps w:val="0"/>
                <w:color w:val="auto"/>
                <w:spacing w:val="0"/>
                <w:kern w:val="0"/>
                <w:sz w:val="24"/>
                <w:szCs w:val="24"/>
                <w:highlight w:val="none"/>
                <w:shd w:val="clear" w:fill="FFFFFF"/>
                <w:lang w:val="en-US" w:eastAsia="zh-CN" w:bidi="ar"/>
              </w:rPr>
              <w:t>450000.00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atLeast"/>
        <w:ind w:left="0" w:right="0" w:firstLine="0"/>
        <w:jc w:val="left"/>
        <w:textAlignment w:val="auto"/>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eastAsia" w:ascii="黑体" w:hAnsi="黑体" w:eastAsia="黑体" w:cs="黑体"/>
          <w:b/>
          <w:i w:val="0"/>
          <w:caps w:val="0"/>
          <w:color w:val="auto"/>
          <w:spacing w:val="0"/>
          <w:kern w:val="0"/>
          <w:sz w:val="32"/>
          <w:szCs w:val="32"/>
          <w:highlight w:val="none"/>
          <w:shd w:val="clear" w:fill="FFFFFF"/>
          <w:lang w:val="en-US" w:eastAsia="zh-CN" w:bidi="ar"/>
        </w:rPr>
        <w:t>二.</w:t>
      </w:r>
      <w:r>
        <w:rPr>
          <w:rFonts w:hint="default" w:ascii="黑体" w:hAnsi="黑体" w:eastAsia="黑体" w:cs="黑体"/>
          <w:b/>
          <w:i w:val="0"/>
          <w:caps w:val="0"/>
          <w:color w:val="auto"/>
          <w:spacing w:val="0"/>
          <w:kern w:val="0"/>
          <w:sz w:val="32"/>
          <w:szCs w:val="32"/>
          <w:highlight w:val="none"/>
          <w:shd w:val="clear" w:fill="FFFFFF"/>
          <w:lang w:val="en-US" w:eastAsia="zh-CN" w:bidi="ar"/>
        </w:rPr>
        <w:t>供应商的资格要求</w:t>
      </w:r>
      <w:r>
        <w:rPr>
          <w:rFonts w:hint="default" w:ascii="黑体" w:hAnsi="黑体" w:eastAsia="黑体" w:cs="黑体"/>
          <w:b/>
          <w:i w:val="0"/>
          <w:caps w:val="0"/>
          <w:color w:val="auto"/>
          <w:spacing w:val="0"/>
          <w:kern w:val="0"/>
          <w:sz w:val="32"/>
          <w:szCs w:val="32"/>
          <w:highlight w:val="none"/>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 xml:space="preserve">    （1）.</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 xml:space="preserve">供应商应符合《中华人民共和国政府采购法》第二十二条规定的条件。 </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jc w:val="both"/>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（2）.</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到提交响应文件的截止时间，供应商未被列入失信被执行人、重大税收违法案件当事人名单、政府采购严重违法失信行为记录名单。（以通过查询“信用中国”网站和“中国政府采购网”网站的信用记录内容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atLeast"/>
        <w:ind w:left="0" w:right="0" w:firstLine="0"/>
        <w:jc w:val="left"/>
        <w:textAlignment w:val="auto"/>
        <w:rPr>
          <w:rFonts w:hint="eastAsia" w:ascii="黑体" w:hAnsi="黑体" w:eastAsia="黑体" w:cs="黑体"/>
          <w:b/>
          <w:i w:val="0"/>
          <w:caps w:val="0"/>
          <w:color w:val="auto"/>
          <w:spacing w:val="0"/>
          <w:kern w:val="0"/>
          <w:sz w:val="32"/>
          <w:szCs w:val="32"/>
          <w:highlight w:val="none"/>
          <w:shd w:val="clear" w:fill="FFFFFF"/>
          <w:lang w:val="en-US" w:eastAsia="zh-CN" w:bidi="ar"/>
        </w:rPr>
      </w:pPr>
      <w:r>
        <w:rPr>
          <w:rFonts w:hint="default" w:ascii="黑体" w:hAnsi="黑体" w:eastAsia="黑体" w:cs="黑体"/>
          <w:b/>
          <w:i w:val="0"/>
          <w:caps w:val="0"/>
          <w:color w:val="auto"/>
          <w:spacing w:val="0"/>
          <w:kern w:val="0"/>
          <w:sz w:val="32"/>
          <w:szCs w:val="32"/>
          <w:highlight w:val="none"/>
          <w:shd w:val="clear" w:fill="FFFFFF"/>
          <w:lang w:val="en-US" w:eastAsia="zh-CN" w:bidi="ar"/>
        </w:rPr>
        <w:t>三.获取磋商文件的时间、地点、方式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default" w:ascii="Helvetica" w:hAnsi="Helvetica" w:eastAsia="Helvetica" w:cs="Helvetica"/>
          <w:i w:val="0"/>
          <w:caps w:val="0"/>
          <w:color w:val="auto"/>
          <w:spacing w:val="0"/>
          <w:sz w:val="24"/>
          <w:szCs w:val="24"/>
          <w:highlight w:val="none"/>
          <w:shd w:val="clear" w:fill="FFFFFF"/>
        </w:rPr>
        <w:t>     </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   获取磋商文件的期限：</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2025年03月14日16:00分-2025年03月21日17:00分</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br w:type="textWrapping"/>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        获取磋商文件的地点：</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鄂尔多斯市东胜区吉劳庆北路11号7号楼7号底商</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br w:type="textWrapping"/>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      获取磋商文件的方式：</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现场获取</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①购买招标文件需携带资料如下：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（1）具备有效的载有统一社会信用代码的营业执照原件及复印件</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一份</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（复印件加盖公章）。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2</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）基本账户开户许可证或企业基本存款账户信息原件及复印件</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一份</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（复印件加盖公章）。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（3）</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法定代表人授权委托书（如是企业法定代表人需提供法定代表人身份证明）。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4</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）授权委托人身份证原件及复印件（复印件加盖公章），如是企业法定代表人需提供本人身份证原件及复印件（复印件加盖单位公章</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注：以上资料必须年检合格并在有效期内，投标人必须把本单位的单位名称、联系人、联系电话、邮箱及所报项目名称打至A4纸上，连同报名需提供的其他资料复印件一起递交，复印件必须加盖单位公章，并装订成册，否则不予受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default" w:ascii="黑体" w:hAnsi="黑体" w:eastAsia="黑体" w:cs="黑体"/>
          <w:b/>
          <w:i w:val="0"/>
          <w:caps w:val="0"/>
          <w:color w:val="auto"/>
          <w:spacing w:val="0"/>
          <w:kern w:val="0"/>
          <w:sz w:val="32"/>
          <w:szCs w:val="32"/>
          <w:highlight w:val="none"/>
          <w:shd w:val="clear" w:fill="FFFFFF"/>
          <w:lang w:val="en-US" w:eastAsia="zh-CN" w:bidi="ar"/>
        </w:rPr>
        <w:t>四.递交投标（响应）文件截止时间、开标时间及地点</w:t>
      </w:r>
      <w:r>
        <w:rPr>
          <w:rFonts w:hint="default" w:ascii="黑体" w:hAnsi="黑体" w:eastAsia="黑体" w:cs="黑体"/>
          <w:b/>
          <w:i w:val="0"/>
          <w:caps w:val="0"/>
          <w:color w:val="auto"/>
          <w:spacing w:val="0"/>
          <w:kern w:val="0"/>
          <w:sz w:val="32"/>
          <w:szCs w:val="32"/>
          <w:highlight w:val="none"/>
          <w:shd w:val="clear" w:fill="FFFFFF"/>
          <w:lang w:val="en-US" w:eastAsia="zh-CN" w:bidi="ar"/>
        </w:rPr>
        <w:br w:type="textWrapping"/>
      </w:r>
      <w:r>
        <w:rPr>
          <w:rFonts w:hint="default" w:ascii="Helvetica" w:hAnsi="Helvetica" w:eastAsia="Helvetica" w:cs="Helvetica"/>
          <w:i w:val="0"/>
          <w:caps w:val="0"/>
          <w:color w:val="auto"/>
          <w:spacing w:val="0"/>
          <w:sz w:val="24"/>
          <w:szCs w:val="24"/>
          <w:highlight w:val="none"/>
          <w:shd w:val="clear" w:fill="FFFFFF"/>
        </w:rPr>
        <w:t>       </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 递交投标（响应）文件截止时间：</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2025年03月25日14:30时</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  </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br w:type="textWrapping"/>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        投标地点：</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详见磋商文件</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    </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br w:type="textWrapping"/>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        开标时间：文件截止时间：</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2025年03月25日14:30时</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   </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br w:type="textWrapping"/>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        开标地点：</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详见磋商文件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atLeast"/>
        <w:ind w:left="0" w:right="0" w:firstLine="0"/>
        <w:jc w:val="left"/>
        <w:textAlignment w:val="auto"/>
        <w:rPr>
          <w:rFonts w:hint="eastAsia" w:ascii="黑体" w:hAnsi="黑体" w:eastAsia="黑体" w:cs="黑体"/>
          <w:b/>
          <w:i w:val="0"/>
          <w:caps w:val="0"/>
          <w:color w:val="auto"/>
          <w:spacing w:val="0"/>
          <w:kern w:val="0"/>
          <w:sz w:val="32"/>
          <w:szCs w:val="32"/>
          <w:highlight w:val="none"/>
          <w:shd w:val="clear" w:fill="FFFFFF"/>
          <w:lang w:val="en-US" w:eastAsia="zh-CN" w:bidi="ar"/>
        </w:rPr>
      </w:pPr>
      <w:r>
        <w:rPr>
          <w:rFonts w:hint="eastAsia" w:ascii="黑体" w:hAnsi="黑体" w:eastAsia="黑体" w:cs="黑体"/>
          <w:b/>
          <w:i w:val="0"/>
          <w:caps w:val="0"/>
          <w:color w:val="auto"/>
          <w:spacing w:val="0"/>
          <w:kern w:val="0"/>
          <w:sz w:val="32"/>
          <w:szCs w:val="32"/>
          <w:highlight w:val="none"/>
          <w:shd w:val="clear" w:fill="FFFFFF"/>
          <w:lang w:val="en-US" w:eastAsia="zh-CN" w:bidi="ar"/>
        </w:rPr>
        <w:t>五、公告发布媒介</w:t>
      </w:r>
    </w:p>
    <w:p>
      <w:pPr>
        <w:keepNext w:val="0"/>
        <w:keepLines w:val="0"/>
        <w:pageBreakBefore w:val="0"/>
        <w:widowControl w:val="0"/>
        <w:kinsoku/>
        <w:wordWrap/>
        <w:overflowPunct/>
        <w:topLinePunct w:val="0"/>
        <w:bidi w:val="0"/>
        <w:spacing w:line="380" w:lineRule="exact"/>
        <w:rPr>
          <w:rFonts w:hint="default" w:ascii="Helvetica" w:hAnsi="Helvetica" w:eastAsia="Helvetica" w:cs="Helvetica"/>
          <w:i w:val="0"/>
          <w:caps w:val="0"/>
          <w:color w:val="auto"/>
          <w:spacing w:val="0"/>
          <w:sz w:val="24"/>
          <w:szCs w:val="24"/>
          <w:highlight w:val="none"/>
          <w:shd w:val="clear" w:fill="FFFFFF"/>
        </w:rPr>
      </w:pPr>
      <w:r>
        <w:rPr>
          <w:rFonts w:hint="eastAsia" w:ascii="宋体" w:hAnsi="宋体"/>
          <w:color w:val="auto"/>
          <w:sz w:val="32"/>
          <w:szCs w:val="32"/>
          <w:highlight w:val="none"/>
          <w:lang w:eastAsia="zh-CN"/>
        </w:rPr>
        <w:t xml:space="preserve"> </w:t>
      </w:r>
      <w:r>
        <w:rPr>
          <w:rFonts w:hint="eastAsia" w:ascii="宋体" w:hAnsi="宋体"/>
          <w:color w:val="auto"/>
          <w:sz w:val="32"/>
          <w:szCs w:val="32"/>
          <w:highlight w:val="none"/>
          <w:lang w:val="en-US" w:eastAsia="zh-CN"/>
        </w:rPr>
        <w:t xml:space="preserve">  </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 xml:space="preserve"> 本次招标公告在《内蒙古招标投标公共服务平台》上发布；转载无效。因轻信其他组织、个人或媒体提供的信息而造成损失的，招标人、采购理机构概不负责。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atLeast"/>
        <w:ind w:left="0" w:right="0" w:firstLine="0"/>
        <w:jc w:val="left"/>
        <w:textAlignment w:val="auto"/>
        <w:rPr>
          <w:rFonts w:hint="default" w:ascii="黑体" w:hAnsi="黑体" w:eastAsia="黑体" w:cs="黑体"/>
          <w:b/>
          <w:i w:val="0"/>
          <w:caps w:val="0"/>
          <w:color w:val="auto"/>
          <w:spacing w:val="0"/>
          <w:kern w:val="0"/>
          <w:sz w:val="32"/>
          <w:szCs w:val="32"/>
          <w:highlight w:val="none"/>
          <w:shd w:val="clear" w:fill="FFFFFF"/>
          <w:lang w:val="en-US" w:eastAsia="zh-CN" w:bidi="ar"/>
        </w:rPr>
      </w:pPr>
      <w:r>
        <w:rPr>
          <w:rFonts w:hint="eastAsia" w:ascii="黑体" w:hAnsi="黑体" w:eastAsia="黑体" w:cs="黑体"/>
          <w:b/>
          <w:i w:val="0"/>
          <w:caps w:val="0"/>
          <w:color w:val="auto"/>
          <w:spacing w:val="0"/>
          <w:kern w:val="0"/>
          <w:sz w:val="32"/>
          <w:szCs w:val="32"/>
          <w:highlight w:val="none"/>
          <w:shd w:val="clear" w:fill="FFFFFF"/>
          <w:lang w:val="en-US" w:eastAsia="zh-CN" w:bidi="ar"/>
        </w:rPr>
        <w:t>六、</w:t>
      </w:r>
      <w:r>
        <w:rPr>
          <w:rFonts w:hint="default" w:ascii="黑体" w:hAnsi="黑体" w:eastAsia="黑体" w:cs="黑体"/>
          <w:b/>
          <w:i w:val="0"/>
          <w:caps w:val="0"/>
          <w:color w:val="auto"/>
          <w:spacing w:val="0"/>
          <w:kern w:val="0"/>
          <w:sz w:val="32"/>
          <w:szCs w:val="32"/>
          <w:highlight w:val="none"/>
          <w:shd w:val="clear" w:fill="FFFFFF"/>
          <w:lang w:val="en-US" w:eastAsia="zh-CN" w:bidi="ar"/>
        </w:rPr>
        <w:t>联系方式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 采购单位名称：</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国家税务总局内蒙古鄂尔多斯鄂托克经济开发区税务局</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br w:type="textWrapping"/>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        地址：</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鄂尔多斯市鄂托克旗棋盘井镇</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br w:type="textWrapping"/>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        联系人：</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杨主任</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br w:type="textWrapping"/>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        联系电话：</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15047721616</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采购代理机构名称：</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内蒙古雨舟工程项目管理有限公司</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 </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br w:type="textWrapping"/>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        地址： </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鄂尔多斯市东胜区吉劳庆北路11号7号楼7号底商</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br w:type="textWrapping"/>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        联系人：</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李先生</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br w:type="textWrapping"/>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        联系电话：</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15049458384</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br w:type="textWrapping"/>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        </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br w:type="textWrapping"/>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内蒙古雨舟工程项目管理有限公司</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2025年03月14日</w:t>
      </w:r>
    </w:p>
    <w:p>
      <w:pPr>
        <w:keepNext w:val="0"/>
        <w:keepLines w:val="0"/>
        <w:widowControl/>
        <w:suppressLineNumbers w:val="0"/>
        <w:spacing w:before="0" w:beforeAutospacing="0" w:after="0" w:afterAutospacing="0"/>
        <w:ind w:left="0" w:right="0"/>
        <w:jc w:val="left"/>
        <w:rPr>
          <w:color w:val="auto"/>
          <w:highlight w:val="none"/>
        </w:rPr>
      </w:pPr>
    </w:p>
    <w:p>
      <w:pPr>
        <w:rPr>
          <w:rFonts w:hint="default" w:ascii="Helvetica" w:hAnsi="Helvetica" w:eastAsia="Helvetica" w:cs="Helvetica"/>
          <w:b/>
          <w:i w:val="0"/>
          <w:caps w:val="0"/>
          <w:color w:val="auto"/>
          <w:spacing w:val="0"/>
          <w:kern w:val="0"/>
          <w:sz w:val="21"/>
          <w:szCs w:val="21"/>
          <w:highlight w:val="none"/>
          <w:shd w:val="clear" w:fill="FFFFFF"/>
          <w:lang w:val="en-US" w:eastAsia="zh-CN" w:bidi="ar"/>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default" w:ascii="Helvetica" w:hAnsi="Helvetica" w:eastAsia="Helvetica" w:cs="Helvetica"/>
          <w:i w:val="0"/>
          <w:caps w:val="0"/>
          <w:color w:val="auto"/>
          <w:spacing w:val="0"/>
          <w:sz w:val="32"/>
          <w:szCs w:val="32"/>
          <w:highlight w:val="none"/>
        </w:rPr>
      </w:pPr>
      <w:bookmarkStart w:id="1" w:name="_Toc27613"/>
      <w:r>
        <w:rPr>
          <w:rFonts w:hint="default" w:ascii="Helvetica" w:hAnsi="Helvetica" w:eastAsia="Helvetica" w:cs="Helvetica"/>
          <w:b/>
          <w:i w:val="0"/>
          <w:caps w:val="0"/>
          <w:color w:val="auto"/>
          <w:spacing w:val="0"/>
          <w:kern w:val="0"/>
          <w:sz w:val="32"/>
          <w:szCs w:val="32"/>
          <w:highlight w:val="none"/>
          <w:shd w:val="clear" w:fill="FFFFFF"/>
          <w:lang w:val="en-US" w:eastAsia="zh-CN" w:bidi="ar"/>
        </w:rPr>
        <w:t>第二章 供应商须知</w:t>
      </w:r>
      <w:bookmarkEnd w:id="1"/>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b/>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一.前附表</w:t>
      </w:r>
    </w:p>
    <w:p>
      <w:pPr>
        <w:keepNext w:val="0"/>
        <w:keepLines w:val="0"/>
        <w:widowControl/>
        <w:suppressLineNumbers w:val="0"/>
        <w:spacing w:before="0" w:beforeAutospacing="0" w:after="0" w:afterAutospacing="0"/>
        <w:ind w:left="0" w:right="0"/>
        <w:jc w:val="left"/>
        <w:rPr>
          <w:color w:val="auto"/>
          <w:highlight w:val="none"/>
        </w:rPr>
      </w:pPr>
    </w:p>
    <w:tbl>
      <w:tblPr>
        <w:tblStyle w:val="14"/>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1958"/>
        <w:gridCol w:w="69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7" w:right="57" w:firstLine="57"/>
              <w:jc w:val="center"/>
              <w:rPr>
                <w:rFonts w:ascii="宋体" w:hAnsi="宋体"/>
                <w:color w:val="auto"/>
                <w:sz w:val="24"/>
                <w:szCs w:val="24"/>
                <w:highlight w:val="none"/>
              </w:rPr>
            </w:pPr>
            <w:r>
              <w:rPr>
                <w:rFonts w:hint="eastAsia" w:ascii="宋体" w:hAnsi="宋体"/>
                <w:color w:val="auto"/>
                <w:sz w:val="24"/>
                <w:szCs w:val="24"/>
                <w:highlight w:val="none"/>
              </w:rPr>
              <w:t>条款名称</w:t>
            </w:r>
          </w:p>
        </w:tc>
        <w:tc>
          <w:tcPr>
            <w:tcW w:w="6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7" w:right="57" w:firstLine="57"/>
              <w:jc w:val="center"/>
              <w:rPr>
                <w:rFonts w:ascii="宋体" w:hAnsi="宋体"/>
                <w:color w:val="auto"/>
                <w:sz w:val="24"/>
                <w:szCs w:val="24"/>
                <w:highlight w:val="none"/>
              </w:rPr>
            </w:pPr>
            <w:r>
              <w:rPr>
                <w:rFonts w:hint="eastAsia" w:ascii="宋体" w:hAnsi="宋体"/>
                <w:color w:val="auto"/>
                <w:sz w:val="24"/>
                <w:szCs w:val="24"/>
                <w:highlight w:val="none"/>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7" w:right="57" w:firstLine="57"/>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采购人</w:t>
            </w:r>
          </w:p>
        </w:tc>
        <w:tc>
          <w:tcPr>
            <w:tcW w:w="6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5" w:rightChars="-50"/>
              <w:rPr>
                <w:rFonts w:hint="eastAsia" w:ascii="宋体" w:hAnsi="宋体" w:eastAsiaTheme="minorEastAsia"/>
                <w:color w:val="auto"/>
                <w:sz w:val="24"/>
                <w:szCs w:val="24"/>
                <w:highlight w:val="none"/>
                <w:lang w:eastAsia="zh-CN"/>
              </w:rPr>
            </w:pPr>
            <w:r>
              <w:rPr>
                <w:rFonts w:hint="eastAsia" w:ascii="宋体" w:hAnsi="宋体"/>
                <w:color w:val="auto"/>
                <w:sz w:val="24"/>
                <w:szCs w:val="24"/>
                <w:highlight w:val="none"/>
              </w:rPr>
              <w:t>采购人：</w:t>
            </w:r>
            <w:r>
              <w:rPr>
                <w:rFonts w:hint="eastAsia" w:ascii="宋体" w:hAnsi="宋体"/>
                <w:color w:val="auto"/>
                <w:sz w:val="24"/>
                <w:szCs w:val="24"/>
                <w:highlight w:val="none"/>
                <w:lang w:eastAsia="zh-CN"/>
              </w:rPr>
              <w:t>国家税务总局内蒙古鄂尔多斯鄂托克经济开发区税务局</w:t>
            </w:r>
          </w:p>
          <w:p>
            <w:pPr>
              <w:spacing w:line="360" w:lineRule="auto"/>
              <w:ind w:right="-105" w:rightChars="-50"/>
              <w:rPr>
                <w:rFonts w:hint="eastAsia"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olor w:val="auto"/>
                <w:sz w:val="24"/>
                <w:szCs w:val="24"/>
                <w:highlight w:val="none"/>
                <w:lang w:eastAsia="zh-CN"/>
              </w:rPr>
              <w:t>杨主任</w:t>
            </w:r>
            <w:r>
              <w:rPr>
                <w:rFonts w:hint="eastAsia" w:ascii="宋体" w:hAnsi="宋体"/>
                <w:color w:val="auto"/>
                <w:sz w:val="24"/>
                <w:szCs w:val="24"/>
                <w:highlight w:val="none"/>
              </w:rPr>
              <w:t xml:space="preserve">     </w:t>
            </w:r>
          </w:p>
          <w:p>
            <w:pPr>
              <w:spacing w:line="360" w:lineRule="auto"/>
              <w:ind w:right="-105" w:rightChars="-50"/>
              <w:rPr>
                <w:rFonts w:hint="default" w:ascii="宋体" w:hAnsi="宋体" w:eastAsiaTheme="minorEastAsia"/>
                <w:color w:val="auto"/>
                <w:sz w:val="24"/>
                <w:szCs w:val="24"/>
                <w:highlight w:val="none"/>
                <w:lang w:val="en-US" w:eastAsia="zh-CN"/>
              </w:rPr>
            </w:pPr>
            <w:r>
              <w:rPr>
                <w:rFonts w:hint="eastAsia" w:ascii="宋体" w:hAnsi="宋体"/>
                <w:color w:val="auto"/>
                <w:sz w:val="24"/>
                <w:szCs w:val="24"/>
                <w:highlight w:val="none"/>
              </w:rPr>
              <w:t>联系电话：</w:t>
            </w:r>
            <w:r>
              <w:rPr>
                <w:rFonts w:hint="eastAsia" w:ascii="宋体" w:hAnsi="宋体"/>
                <w:color w:val="auto"/>
                <w:sz w:val="24"/>
                <w:szCs w:val="24"/>
                <w:highlight w:val="none"/>
                <w:lang w:val="en-US" w:eastAsia="zh-CN"/>
              </w:rPr>
              <w:t>15047721616</w:t>
            </w:r>
          </w:p>
          <w:p>
            <w:pPr>
              <w:spacing w:line="360" w:lineRule="auto"/>
              <w:ind w:right="-105" w:rightChars="-50"/>
              <w:rPr>
                <w:rFonts w:hint="eastAsia" w:ascii="宋体" w:hAnsi="宋体" w:eastAsiaTheme="minorEastAsia"/>
                <w:color w:val="auto"/>
                <w:sz w:val="24"/>
                <w:szCs w:val="24"/>
                <w:highlight w:val="none"/>
                <w:lang w:eastAsia="zh-CN"/>
              </w:rPr>
            </w:pPr>
            <w:r>
              <w:rPr>
                <w:rFonts w:hint="eastAsia" w:ascii="宋体" w:hAnsi="宋体"/>
                <w:color w:val="auto"/>
                <w:sz w:val="24"/>
                <w:szCs w:val="24"/>
                <w:highlight w:val="none"/>
              </w:rPr>
              <w:t>地址：</w:t>
            </w:r>
            <w:r>
              <w:rPr>
                <w:rFonts w:hint="eastAsia" w:ascii="宋体" w:hAnsi="宋体"/>
                <w:color w:val="auto"/>
                <w:sz w:val="24"/>
                <w:szCs w:val="24"/>
                <w:highlight w:val="none"/>
                <w:lang w:eastAsia="zh-CN"/>
              </w:rPr>
              <w:t>鄂尔多斯市鄂托克旗棋盘井镇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3"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7" w:right="57" w:firstLine="57"/>
              <w:jc w:val="center"/>
              <w:rPr>
                <w:rFonts w:ascii="宋体" w:hAnsi="宋体"/>
                <w:color w:val="auto"/>
                <w:sz w:val="24"/>
                <w:szCs w:val="24"/>
                <w:highlight w:val="none"/>
              </w:rPr>
            </w:pPr>
            <w:r>
              <w:rPr>
                <w:rFonts w:hint="eastAsia" w:ascii="宋体" w:hAnsi="宋体"/>
                <w:color w:val="auto"/>
                <w:sz w:val="24"/>
                <w:szCs w:val="24"/>
                <w:highlight w:val="none"/>
              </w:rPr>
              <w:t>2</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采购代理机构</w:t>
            </w:r>
          </w:p>
        </w:tc>
        <w:tc>
          <w:tcPr>
            <w:tcW w:w="6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5" w:rightChars="-50"/>
              <w:rPr>
                <w:rFonts w:hint="eastAsia" w:ascii="宋体" w:hAnsi="宋体" w:eastAsiaTheme="minorEastAsia"/>
                <w:color w:val="auto"/>
                <w:sz w:val="24"/>
                <w:szCs w:val="24"/>
                <w:highlight w:val="none"/>
                <w:lang w:eastAsia="zh-CN"/>
              </w:rPr>
            </w:pPr>
            <w:r>
              <w:rPr>
                <w:rFonts w:hint="eastAsia" w:ascii="宋体" w:hAnsi="宋体"/>
                <w:color w:val="auto"/>
                <w:sz w:val="24"/>
                <w:szCs w:val="24"/>
                <w:highlight w:val="none"/>
              </w:rPr>
              <w:t>采购代理机构：</w:t>
            </w:r>
            <w:r>
              <w:rPr>
                <w:rFonts w:hint="eastAsia" w:ascii="宋体" w:hAnsi="宋体"/>
                <w:color w:val="auto"/>
                <w:sz w:val="24"/>
                <w:szCs w:val="24"/>
                <w:highlight w:val="none"/>
                <w:lang w:eastAsia="zh-CN"/>
              </w:rPr>
              <w:t>内蒙古雨舟工程项目管理有限公司</w:t>
            </w:r>
          </w:p>
          <w:p>
            <w:pPr>
              <w:spacing w:line="360" w:lineRule="auto"/>
              <w:ind w:right="-105" w:rightChars="-50"/>
              <w:rPr>
                <w:rFonts w:hint="eastAsia" w:ascii="宋体" w:hAnsi="宋体" w:eastAsiaTheme="minorEastAsia"/>
                <w:color w:val="auto"/>
                <w:sz w:val="24"/>
                <w:szCs w:val="24"/>
                <w:highlight w:val="none"/>
                <w:lang w:eastAsia="zh-CN"/>
              </w:rPr>
            </w:pPr>
            <w:r>
              <w:rPr>
                <w:rFonts w:hint="eastAsia" w:ascii="宋体" w:hAnsi="宋体"/>
                <w:color w:val="auto"/>
                <w:sz w:val="24"/>
                <w:szCs w:val="24"/>
                <w:highlight w:val="none"/>
              </w:rPr>
              <w:t>联系人：</w:t>
            </w:r>
            <w:r>
              <w:rPr>
                <w:rFonts w:hint="eastAsia" w:ascii="宋体" w:hAnsi="宋体"/>
                <w:color w:val="auto"/>
                <w:sz w:val="24"/>
                <w:szCs w:val="24"/>
                <w:highlight w:val="none"/>
                <w:lang w:eastAsia="zh-CN"/>
              </w:rPr>
              <w:t>李先生</w:t>
            </w:r>
          </w:p>
          <w:p>
            <w:pPr>
              <w:spacing w:line="360" w:lineRule="auto"/>
              <w:ind w:right="-105" w:rightChars="-50"/>
              <w:rPr>
                <w:rFonts w:hint="eastAsia" w:ascii="宋体" w:hAnsi="宋体"/>
                <w:color w:val="auto"/>
                <w:sz w:val="24"/>
                <w:szCs w:val="24"/>
                <w:highlight w:val="none"/>
              </w:rPr>
            </w:pPr>
            <w:r>
              <w:rPr>
                <w:rFonts w:hint="eastAsia" w:ascii="宋体" w:hAnsi="宋体"/>
                <w:color w:val="auto"/>
                <w:sz w:val="24"/>
                <w:szCs w:val="24"/>
                <w:highlight w:val="none"/>
              </w:rPr>
              <w:t>联系电话：</w:t>
            </w:r>
            <w:r>
              <w:rPr>
                <w:rFonts w:hint="eastAsia" w:ascii="宋体" w:hAnsi="宋体"/>
                <w:color w:val="auto"/>
                <w:sz w:val="24"/>
                <w:szCs w:val="24"/>
                <w:highlight w:val="none"/>
                <w:lang w:eastAsia="zh-CN"/>
              </w:rPr>
              <w:t>15049458384</w:t>
            </w:r>
            <w:r>
              <w:rPr>
                <w:rFonts w:hint="eastAsia" w:ascii="宋体" w:hAnsi="宋体"/>
                <w:color w:val="auto"/>
                <w:sz w:val="24"/>
                <w:szCs w:val="24"/>
                <w:highlight w:val="none"/>
              </w:rPr>
              <w:t xml:space="preserve">    </w:t>
            </w:r>
          </w:p>
          <w:p>
            <w:pPr>
              <w:spacing w:line="360" w:lineRule="auto"/>
              <w:ind w:right="-105" w:rightChars="-50"/>
              <w:rPr>
                <w:rFonts w:hint="eastAsia" w:ascii="宋体" w:hAnsi="宋体" w:eastAsiaTheme="minorEastAsia"/>
                <w:color w:val="auto"/>
                <w:sz w:val="24"/>
                <w:szCs w:val="24"/>
                <w:highlight w:val="none"/>
                <w:lang w:eastAsia="zh-CN"/>
              </w:rPr>
            </w:pPr>
            <w:r>
              <w:rPr>
                <w:rFonts w:hint="eastAsia" w:ascii="宋体" w:hAnsi="宋体"/>
                <w:color w:val="auto"/>
                <w:sz w:val="24"/>
                <w:szCs w:val="24"/>
                <w:highlight w:val="none"/>
              </w:rPr>
              <w:t>地址</w:t>
            </w:r>
            <w:r>
              <w:rPr>
                <w:rFonts w:hint="eastAsia" w:ascii="宋体" w:hAnsi="宋体"/>
                <w:color w:val="auto"/>
                <w:sz w:val="24"/>
                <w:szCs w:val="24"/>
                <w:highlight w:val="none"/>
                <w:lang w:eastAsia="zh-CN"/>
              </w:rPr>
              <w:t>：鄂尔多斯市东胜区吉劳庆北路11号7号楼7号底商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7" w:right="57" w:firstLine="57"/>
              <w:jc w:val="center"/>
              <w:rPr>
                <w:rFonts w:ascii="宋体" w:hAnsi="宋体"/>
                <w:color w:val="auto"/>
                <w:sz w:val="24"/>
                <w:szCs w:val="24"/>
                <w:highlight w:val="none"/>
              </w:rPr>
            </w:pPr>
            <w:r>
              <w:rPr>
                <w:rFonts w:hint="eastAsia" w:ascii="宋体" w:hAnsi="宋体"/>
                <w:color w:val="auto"/>
                <w:sz w:val="24"/>
                <w:szCs w:val="24"/>
                <w:highlight w:val="none"/>
              </w:rPr>
              <w:t>3</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项目内容及要求</w:t>
            </w:r>
          </w:p>
        </w:tc>
        <w:tc>
          <w:tcPr>
            <w:tcW w:w="6908"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textAlignment w:val="baseline"/>
              <w:rPr>
                <w:rFonts w:ascii="宋体" w:hAnsi="宋体"/>
                <w:color w:val="auto"/>
                <w:sz w:val="24"/>
                <w:szCs w:val="24"/>
                <w:highlight w:val="none"/>
              </w:rPr>
            </w:pPr>
            <w:r>
              <w:rPr>
                <w:rFonts w:hint="eastAsia" w:ascii="宋体" w:hAnsi="宋体"/>
                <w:color w:val="auto"/>
                <w:sz w:val="24"/>
                <w:szCs w:val="24"/>
                <w:highlight w:val="none"/>
              </w:rPr>
              <w:t>详见磋商文件第四章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7" w:right="57" w:firstLine="57"/>
              <w:jc w:val="center"/>
              <w:rPr>
                <w:rFonts w:ascii="宋体" w:hAnsi="宋体"/>
                <w:color w:val="auto"/>
                <w:sz w:val="24"/>
                <w:szCs w:val="24"/>
                <w:highlight w:val="none"/>
              </w:rPr>
            </w:pPr>
            <w:r>
              <w:rPr>
                <w:rFonts w:hint="eastAsia" w:ascii="宋体" w:hAnsi="宋体"/>
                <w:color w:val="auto"/>
                <w:sz w:val="24"/>
                <w:szCs w:val="24"/>
                <w:highlight w:val="none"/>
              </w:rPr>
              <w:t>4</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采购预算</w:t>
            </w:r>
          </w:p>
        </w:tc>
        <w:tc>
          <w:tcPr>
            <w:tcW w:w="6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4"/>
                <w:szCs w:val="24"/>
                <w:highlight w:val="none"/>
              </w:rPr>
            </w:pPr>
            <w:bookmarkStart w:id="2" w:name="_Toc491862083"/>
            <w:r>
              <w:rPr>
                <w:rFonts w:hint="eastAsia" w:ascii="宋体" w:hAnsi="宋体"/>
                <w:color w:val="auto"/>
                <w:sz w:val="24"/>
                <w:szCs w:val="24"/>
                <w:highlight w:val="none"/>
              </w:rPr>
              <w:t>包件1:10</w:t>
            </w:r>
            <w:r>
              <w:rPr>
                <w:rFonts w:hint="eastAsia" w:ascii="宋体" w:hAnsi="宋体"/>
                <w:color w:val="auto"/>
                <w:sz w:val="24"/>
                <w:szCs w:val="24"/>
                <w:highlight w:val="none"/>
                <w:lang w:val="en-US" w:eastAsia="zh-CN"/>
              </w:rPr>
              <w:t>0000.00</w:t>
            </w:r>
            <w:r>
              <w:rPr>
                <w:rFonts w:hint="eastAsia" w:ascii="宋体" w:hAnsi="宋体"/>
                <w:color w:val="auto"/>
                <w:sz w:val="24"/>
                <w:szCs w:val="24"/>
                <w:highlight w:val="none"/>
              </w:rPr>
              <w:t xml:space="preserve">元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包件2：:45</w:t>
            </w:r>
            <w:r>
              <w:rPr>
                <w:rFonts w:hint="eastAsia" w:ascii="宋体" w:hAnsi="宋体"/>
                <w:color w:val="auto"/>
                <w:sz w:val="24"/>
                <w:szCs w:val="24"/>
                <w:highlight w:val="none"/>
                <w:lang w:val="en-US" w:eastAsia="zh-CN"/>
              </w:rPr>
              <w:t>0000.00</w:t>
            </w:r>
            <w:r>
              <w:rPr>
                <w:rFonts w:hint="eastAsia" w:ascii="宋体" w:hAnsi="宋体"/>
                <w:color w:val="auto"/>
                <w:sz w:val="24"/>
                <w:szCs w:val="24"/>
                <w:highlight w:val="none"/>
              </w:rPr>
              <w:t>元</w:t>
            </w:r>
            <w:bookmarkEnd w:id="2"/>
            <w:r>
              <w:rPr>
                <w:rFonts w:hint="eastAsia" w:ascii="宋体" w:hAnsi="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7" w:right="57" w:firstLine="57"/>
              <w:jc w:val="center"/>
              <w:rPr>
                <w:rFonts w:ascii="宋体" w:hAnsi="宋体"/>
                <w:color w:val="auto"/>
                <w:sz w:val="24"/>
                <w:szCs w:val="24"/>
                <w:highlight w:val="none"/>
              </w:rPr>
            </w:pPr>
            <w:r>
              <w:rPr>
                <w:rFonts w:hint="eastAsia" w:ascii="宋体" w:hAnsi="宋体"/>
                <w:color w:val="auto"/>
                <w:sz w:val="24"/>
                <w:szCs w:val="24"/>
                <w:highlight w:val="none"/>
              </w:rPr>
              <w:t>5</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分包情况</w:t>
            </w:r>
          </w:p>
        </w:tc>
        <w:tc>
          <w:tcPr>
            <w:tcW w:w="6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4"/>
                <w:szCs w:val="24"/>
                <w:highlight w:val="none"/>
              </w:rPr>
            </w:pPr>
            <w:r>
              <w:rPr>
                <w:rFonts w:hint="eastAsia" w:ascii="宋体" w:hAnsi="宋体" w:cs="宋体"/>
                <w:color w:val="auto"/>
                <w:sz w:val="24"/>
                <w:szCs w:val="24"/>
                <w:highlight w:val="none"/>
              </w:rPr>
              <w:sym w:font="Wingdings" w:char="00A8"/>
            </w:r>
            <w:r>
              <w:rPr>
                <w:rFonts w:hint="eastAsia" w:ascii="宋体" w:hAnsi="宋体"/>
                <w:color w:val="auto"/>
                <w:sz w:val="24"/>
                <w:szCs w:val="24"/>
                <w:highlight w:val="none"/>
              </w:rPr>
              <w:t>一整包、</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共</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2</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7" w:right="57" w:firstLine="57"/>
              <w:jc w:val="center"/>
              <w:rPr>
                <w:rFonts w:ascii="宋体" w:hAnsi="宋体"/>
                <w:color w:val="auto"/>
                <w:sz w:val="24"/>
                <w:szCs w:val="24"/>
                <w:highlight w:val="none"/>
              </w:rPr>
            </w:pPr>
            <w:r>
              <w:rPr>
                <w:rFonts w:hint="eastAsia" w:ascii="宋体" w:hAnsi="宋体"/>
                <w:color w:val="auto"/>
                <w:sz w:val="24"/>
                <w:szCs w:val="24"/>
                <w:highlight w:val="none"/>
              </w:rPr>
              <w:t>6</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资金来源</w:t>
            </w:r>
          </w:p>
        </w:tc>
        <w:tc>
          <w:tcPr>
            <w:tcW w:w="6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rPr>
              <w:t>国库集中支付、</w:t>
            </w:r>
            <w:r>
              <w:rPr>
                <w:rFonts w:hint="eastAsia" w:ascii="宋体" w:hAnsi="宋体" w:cs="宋体"/>
                <w:color w:val="auto"/>
                <w:sz w:val="24"/>
                <w:szCs w:val="24"/>
                <w:highlight w:val="none"/>
              </w:rPr>
              <w:sym w:font="Wingdings" w:char="00FE"/>
            </w:r>
            <w:r>
              <w:rPr>
                <w:rFonts w:hint="eastAsia" w:ascii="宋体" w:hAnsi="宋体"/>
                <w:color w:val="auto"/>
                <w:sz w:val="24"/>
                <w:szCs w:val="24"/>
                <w:highlight w:val="none"/>
              </w:rPr>
              <w:t>单位自行支付、□其他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7" w:right="57" w:firstLine="57"/>
              <w:jc w:val="center"/>
              <w:rPr>
                <w:rFonts w:ascii="宋体" w:hAnsi="宋体"/>
                <w:color w:val="auto"/>
                <w:sz w:val="24"/>
                <w:szCs w:val="24"/>
                <w:highlight w:val="none"/>
              </w:rPr>
            </w:pPr>
            <w:r>
              <w:rPr>
                <w:rFonts w:hint="eastAsia" w:ascii="宋体" w:hAnsi="宋体"/>
                <w:color w:val="auto"/>
                <w:sz w:val="24"/>
                <w:szCs w:val="24"/>
                <w:highlight w:val="none"/>
              </w:rPr>
              <w:t>7</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采购方式</w:t>
            </w:r>
          </w:p>
        </w:tc>
        <w:tc>
          <w:tcPr>
            <w:tcW w:w="6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4"/>
                <w:szCs w:val="24"/>
                <w:highlight w:val="none"/>
              </w:rPr>
            </w:pPr>
            <w:r>
              <w:rPr>
                <w:rFonts w:hint="eastAsia" w:ascii="宋体" w:hAnsi="宋体"/>
                <w:color w:val="auto"/>
                <w:sz w:val="24"/>
                <w:szCs w:val="24"/>
                <w:highlight w:val="none"/>
              </w:rPr>
              <w:t>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7" w:right="57" w:firstLine="57"/>
              <w:jc w:val="center"/>
              <w:rPr>
                <w:rFonts w:ascii="宋体" w:hAnsi="宋体"/>
                <w:color w:val="auto"/>
                <w:sz w:val="24"/>
                <w:szCs w:val="24"/>
                <w:highlight w:val="none"/>
              </w:rPr>
            </w:pPr>
            <w:r>
              <w:rPr>
                <w:rFonts w:hint="eastAsia" w:ascii="宋体" w:hAnsi="宋体"/>
                <w:color w:val="auto"/>
                <w:sz w:val="24"/>
                <w:szCs w:val="24"/>
                <w:highlight w:val="none"/>
              </w:rPr>
              <w:t>8</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评标办法</w:t>
            </w:r>
          </w:p>
        </w:tc>
        <w:tc>
          <w:tcPr>
            <w:tcW w:w="6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firstLine="120" w:firstLineChars="50"/>
              <w:rPr>
                <w:rFonts w:ascii="宋体" w:hAnsi="宋体"/>
                <w:color w:val="auto"/>
                <w:sz w:val="24"/>
                <w:szCs w:val="24"/>
                <w:highlight w:val="none"/>
              </w:rPr>
            </w:pPr>
            <w:r>
              <w:rPr>
                <w:rFonts w:hint="eastAsia" w:ascii="宋体" w:hAnsi="宋体"/>
                <w:color w:val="auto"/>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7" w:right="57" w:firstLine="57"/>
              <w:jc w:val="center"/>
              <w:rPr>
                <w:rFonts w:ascii="宋体" w:hAnsi="宋体"/>
                <w:color w:val="auto"/>
                <w:sz w:val="24"/>
                <w:szCs w:val="24"/>
                <w:highlight w:val="none"/>
              </w:rPr>
            </w:pPr>
            <w:r>
              <w:rPr>
                <w:rFonts w:hint="eastAsia" w:ascii="宋体" w:hAnsi="宋体"/>
                <w:color w:val="auto"/>
                <w:sz w:val="24"/>
                <w:szCs w:val="24"/>
                <w:highlight w:val="none"/>
              </w:rPr>
              <w:t>9</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磋商小组数量</w:t>
            </w:r>
          </w:p>
        </w:tc>
        <w:tc>
          <w:tcPr>
            <w:tcW w:w="6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rPr>
                <w:rFonts w:ascii="宋体" w:hAnsi="宋体"/>
                <w:color w:val="auto"/>
                <w:sz w:val="24"/>
                <w:szCs w:val="24"/>
                <w:highlight w:val="none"/>
              </w:rPr>
            </w:pPr>
            <w:r>
              <w:rPr>
                <w:rFonts w:hint="eastAsia" w:ascii="宋体" w:hAnsi="宋体"/>
                <w:color w:val="auto"/>
                <w:sz w:val="24"/>
                <w:szCs w:val="24"/>
                <w:highlight w:val="none"/>
              </w:rPr>
              <w:t>磋商小组依法组建，由采购人代表和评审专家组成共</w:t>
            </w:r>
            <w:r>
              <w:rPr>
                <w:rFonts w:hint="eastAsia" w:ascii="宋体" w:hAnsi="宋体"/>
                <w:color w:val="auto"/>
                <w:sz w:val="24"/>
                <w:szCs w:val="24"/>
                <w:highlight w:val="none"/>
                <w:u w:val="single"/>
              </w:rPr>
              <w:t xml:space="preserve"> 3 </w:t>
            </w:r>
            <w:r>
              <w:rPr>
                <w:rFonts w:hint="eastAsia" w:ascii="宋体" w:hAnsi="宋体"/>
                <w:color w:val="auto"/>
                <w:sz w:val="24"/>
                <w:szCs w:val="24"/>
                <w:highlight w:val="none"/>
              </w:rPr>
              <w:t>人以上单数。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7" w:right="57" w:firstLine="57"/>
              <w:jc w:val="center"/>
              <w:rPr>
                <w:rFonts w:ascii="宋体" w:hAnsi="宋体"/>
                <w:color w:val="auto"/>
                <w:sz w:val="24"/>
                <w:szCs w:val="24"/>
                <w:highlight w:val="none"/>
              </w:rPr>
            </w:pPr>
            <w:r>
              <w:rPr>
                <w:rFonts w:hint="eastAsia" w:ascii="宋体" w:hAnsi="宋体"/>
                <w:color w:val="auto"/>
                <w:sz w:val="24"/>
                <w:szCs w:val="24"/>
                <w:highlight w:val="none"/>
              </w:rPr>
              <w:t>10</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成交供应商确定</w:t>
            </w:r>
          </w:p>
        </w:tc>
        <w:tc>
          <w:tcPr>
            <w:tcW w:w="6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firstLine="120" w:firstLineChars="50"/>
              <w:rPr>
                <w:rFonts w:ascii="宋体" w:hAnsi="宋体"/>
                <w:color w:val="auto"/>
                <w:sz w:val="24"/>
                <w:szCs w:val="24"/>
                <w:highlight w:val="none"/>
              </w:rPr>
            </w:pPr>
            <w:r>
              <w:rPr>
                <w:rFonts w:hint="eastAsia" w:ascii="宋体" w:hAnsi="宋体"/>
                <w:color w:val="auto"/>
                <w:sz w:val="24"/>
                <w:szCs w:val="24"/>
                <w:highlight w:val="none"/>
              </w:rPr>
              <w:sym w:font="Wingdings" w:char="00FE"/>
            </w:r>
            <w:r>
              <w:rPr>
                <w:rFonts w:hint="eastAsia" w:ascii="宋体" w:hAnsi="宋体"/>
                <w:color w:val="auto"/>
                <w:sz w:val="24"/>
                <w:szCs w:val="24"/>
                <w:highlight w:val="none"/>
              </w:rPr>
              <w:t>采购人授权磋商小组按照评审原则直接确定成交供应商。</w:t>
            </w:r>
          </w:p>
          <w:p>
            <w:pPr>
              <w:spacing w:line="360" w:lineRule="auto"/>
              <w:ind w:left="-105" w:leftChars="-50" w:right="-105" w:rightChars="-50" w:firstLine="120" w:firstLineChars="50"/>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rPr>
              <w:t>采购人按照评标报告中推荐的成交候选人确定成交供应商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7" w:right="57" w:firstLine="57"/>
              <w:jc w:val="center"/>
              <w:rPr>
                <w:rFonts w:ascii="宋体" w:hAnsi="宋体"/>
                <w:color w:val="auto"/>
                <w:sz w:val="24"/>
                <w:szCs w:val="24"/>
                <w:highlight w:val="none"/>
              </w:rPr>
            </w:pPr>
            <w:r>
              <w:rPr>
                <w:rFonts w:hint="eastAsia" w:ascii="宋体" w:hAnsi="宋体"/>
                <w:color w:val="auto"/>
                <w:sz w:val="24"/>
                <w:szCs w:val="24"/>
                <w:highlight w:val="none"/>
              </w:rPr>
              <w:t>11</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供应商资格要求</w:t>
            </w:r>
          </w:p>
        </w:tc>
        <w:tc>
          <w:tcPr>
            <w:tcW w:w="6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firstLine="175" w:firstLineChars="73"/>
              <w:rPr>
                <w:rFonts w:ascii="宋体" w:hAnsi="宋体"/>
                <w:color w:val="auto"/>
                <w:sz w:val="24"/>
                <w:szCs w:val="24"/>
                <w:highlight w:val="none"/>
              </w:rPr>
            </w:pPr>
            <w:r>
              <w:rPr>
                <w:rFonts w:hint="eastAsia" w:ascii="宋体" w:hAnsi="宋体"/>
                <w:color w:val="auto"/>
                <w:sz w:val="24"/>
                <w:szCs w:val="24"/>
                <w:highlight w:val="none"/>
              </w:rPr>
              <w:t>详见磋商公告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7" w:right="57" w:firstLine="57"/>
              <w:jc w:val="center"/>
              <w:rPr>
                <w:rFonts w:ascii="宋体" w:hAnsi="宋体"/>
                <w:color w:val="auto"/>
                <w:sz w:val="24"/>
                <w:szCs w:val="24"/>
                <w:highlight w:val="none"/>
              </w:rPr>
            </w:pPr>
            <w:r>
              <w:rPr>
                <w:rFonts w:hint="eastAsia" w:ascii="宋体" w:hAnsi="宋体"/>
                <w:color w:val="auto"/>
                <w:sz w:val="24"/>
                <w:szCs w:val="24"/>
                <w:highlight w:val="none"/>
              </w:rPr>
              <w:t>12</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投标有效期</w:t>
            </w:r>
          </w:p>
        </w:tc>
        <w:tc>
          <w:tcPr>
            <w:tcW w:w="6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firstLine="175" w:firstLineChars="73"/>
              <w:rPr>
                <w:rFonts w:ascii="宋体" w:hAnsi="宋体"/>
                <w:color w:val="auto"/>
                <w:sz w:val="24"/>
                <w:szCs w:val="24"/>
                <w:highlight w:val="none"/>
              </w:rPr>
            </w:pPr>
            <w:r>
              <w:rPr>
                <w:rFonts w:hint="eastAsia" w:ascii="宋体" w:hAnsi="宋体"/>
                <w:color w:val="auto"/>
                <w:sz w:val="24"/>
                <w:szCs w:val="24"/>
                <w:highlight w:val="none"/>
              </w:rPr>
              <w:t>从提交响应文件的截止之日起90日历天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7" w:right="57" w:firstLine="57"/>
              <w:jc w:val="center"/>
              <w:rPr>
                <w:rFonts w:ascii="宋体" w:hAnsi="宋体"/>
                <w:color w:val="auto"/>
                <w:sz w:val="24"/>
                <w:szCs w:val="24"/>
                <w:highlight w:val="none"/>
              </w:rPr>
            </w:pPr>
            <w:r>
              <w:rPr>
                <w:rFonts w:hint="eastAsia" w:ascii="宋体" w:hAnsi="宋体"/>
                <w:color w:val="auto"/>
                <w:sz w:val="24"/>
                <w:szCs w:val="24"/>
                <w:highlight w:val="none"/>
              </w:rPr>
              <w:t>13</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提交响应文件</w:t>
            </w:r>
          </w:p>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时间</w:t>
            </w:r>
          </w:p>
        </w:tc>
        <w:tc>
          <w:tcPr>
            <w:tcW w:w="6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firstLine="175" w:firstLineChars="73"/>
              <w:rPr>
                <w:rFonts w:hint="eastAsia" w:ascii="宋体" w:hAnsi="宋体"/>
                <w:color w:val="auto"/>
                <w:sz w:val="24"/>
                <w:szCs w:val="24"/>
                <w:highlight w:val="none"/>
              </w:rPr>
            </w:pPr>
            <w:r>
              <w:rPr>
                <w:rFonts w:hint="eastAsia" w:ascii="宋体" w:hAnsi="宋体"/>
                <w:color w:val="auto"/>
                <w:sz w:val="24"/>
                <w:szCs w:val="24"/>
                <w:highlight w:val="none"/>
                <w:lang w:eastAsia="zh-CN"/>
              </w:rPr>
              <w:t>2025年03月25日</w:t>
            </w: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时00分--</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 xml:space="preserve">时30分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7" w:right="57" w:firstLine="57"/>
              <w:jc w:val="center"/>
              <w:rPr>
                <w:rFonts w:ascii="宋体" w:hAnsi="宋体"/>
                <w:color w:val="auto"/>
                <w:sz w:val="24"/>
                <w:szCs w:val="24"/>
                <w:highlight w:val="none"/>
              </w:rPr>
            </w:pPr>
            <w:r>
              <w:rPr>
                <w:rFonts w:hint="eastAsia" w:ascii="宋体" w:hAnsi="宋体"/>
                <w:color w:val="auto"/>
                <w:sz w:val="24"/>
                <w:szCs w:val="24"/>
                <w:highlight w:val="none"/>
              </w:rPr>
              <w:t>14</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开标时间</w:t>
            </w:r>
          </w:p>
        </w:tc>
        <w:tc>
          <w:tcPr>
            <w:tcW w:w="6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firstLine="175" w:firstLineChars="73"/>
              <w:rPr>
                <w:rFonts w:hint="eastAsia" w:ascii="宋体" w:hAnsi="宋体"/>
                <w:color w:val="auto"/>
                <w:sz w:val="24"/>
                <w:szCs w:val="24"/>
                <w:highlight w:val="none"/>
              </w:rPr>
            </w:pPr>
            <w:r>
              <w:rPr>
                <w:rFonts w:hint="eastAsia" w:ascii="宋体" w:hAnsi="宋体"/>
                <w:color w:val="auto"/>
                <w:sz w:val="24"/>
                <w:szCs w:val="24"/>
                <w:highlight w:val="none"/>
                <w:lang w:eastAsia="zh-CN"/>
              </w:rPr>
              <w:t>2025年03月25日</w:t>
            </w: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时30分整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7" w:right="57" w:firstLine="57"/>
              <w:jc w:val="center"/>
              <w:rPr>
                <w:rFonts w:ascii="宋体" w:hAnsi="宋体"/>
                <w:color w:val="auto"/>
                <w:sz w:val="24"/>
                <w:szCs w:val="24"/>
                <w:highlight w:val="none"/>
              </w:rPr>
            </w:pPr>
            <w:r>
              <w:rPr>
                <w:rFonts w:hint="eastAsia" w:ascii="宋体" w:hAnsi="宋体"/>
                <w:color w:val="auto"/>
                <w:sz w:val="24"/>
                <w:szCs w:val="24"/>
                <w:highlight w:val="none"/>
              </w:rPr>
              <w:t>15</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开标地点</w:t>
            </w:r>
          </w:p>
        </w:tc>
        <w:tc>
          <w:tcPr>
            <w:tcW w:w="6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rPr>
                <w:rFonts w:hint="eastAsia" w:ascii="宋体" w:hAnsi="宋体" w:eastAsiaTheme="minorEastAsia"/>
                <w:color w:val="auto"/>
                <w:sz w:val="24"/>
                <w:szCs w:val="24"/>
                <w:highlight w:val="none"/>
                <w:lang w:eastAsia="zh-CN"/>
              </w:rPr>
            </w:pPr>
            <w:r>
              <w:rPr>
                <w:rFonts w:hint="eastAsia" w:ascii="宋体" w:hAnsi="宋体"/>
                <w:color w:val="auto"/>
                <w:sz w:val="24"/>
                <w:szCs w:val="24"/>
                <w:highlight w:val="none"/>
                <w:lang w:eastAsia="zh-CN"/>
              </w:rPr>
              <w:t>内蒙古电子招标投标交易平台（东胜分平台）（鄂尔多斯市东胜区金辉大厦A座1805室）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57"/>
              <w:jc w:val="center"/>
              <w:rPr>
                <w:rFonts w:ascii="宋体" w:hAnsi="宋体"/>
                <w:color w:val="auto"/>
                <w:sz w:val="24"/>
                <w:szCs w:val="24"/>
                <w:highlight w:val="none"/>
              </w:rPr>
            </w:pPr>
            <w:r>
              <w:rPr>
                <w:rFonts w:hint="eastAsia" w:ascii="宋体" w:hAnsi="宋体"/>
                <w:color w:val="auto"/>
                <w:sz w:val="24"/>
                <w:szCs w:val="24"/>
                <w:highlight w:val="none"/>
              </w:rPr>
              <w:t xml:space="preserve"> 16</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响应文件数量</w:t>
            </w:r>
          </w:p>
        </w:tc>
        <w:tc>
          <w:tcPr>
            <w:tcW w:w="6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rPr>
                <w:rFonts w:ascii="宋体" w:hAnsi="宋体"/>
                <w:color w:val="auto"/>
                <w:sz w:val="24"/>
                <w:szCs w:val="24"/>
                <w:highlight w:val="none"/>
              </w:rPr>
            </w:pPr>
            <w:r>
              <w:rPr>
                <w:rFonts w:hint="eastAsia" w:ascii="宋体" w:hAnsi="宋体"/>
                <w:color w:val="auto"/>
                <w:sz w:val="24"/>
                <w:szCs w:val="24"/>
                <w:highlight w:val="none"/>
              </w:rPr>
              <w:t>正本1份、副本2份、开标一览表（标明供应商名称）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7" w:right="57" w:firstLine="57"/>
              <w:jc w:val="center"/>
              <w:rPr>
                <w:rFonts w:ascii="宋体" w:hAnsi="宋体"/>
                <w:color w:val="auto"/>
                <w:sz w:val="24"/>
                <w:szCs w:val="24"/>
                <w:highlight w:val="none"/>
              </w:rPr>
            </w:pPr>
            <w:r>
              <w:rPr>
                <w:rFonts w:hint="eastAsia" w:ascii="宋体" w:hAnsi="宋体"/>
                <w:color w:val="auto"/>
                <w:sz w:val="24"/>
                <w:szCs w:val="24"/>
                <w:highlight w:val="none"/>
              </w:rPr>
              <w:t>17</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投标现场演示</w:t>
            </w:r>
          </w:p>
        </w:tc>
        <w:tc>
          <w:tcPr>
            <w:tcW w:w="6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5" w:rightChars="-50"/>
              <w:jc w:val="left"/>
              <w:rPr>
                <w:rFonts w:ascii="宋体"/>
                <w:color w:val="auto"/>
                <w:sz w:val="24"/>
                <w:szCs w:val="24"/>
                <w:highlight w:val="none"/>
              </w:rPr>
            </w:pPr>
            <w:r>
              <w:rPr>
                <w:rFonts w:hint="eastAsia" w:ascii="宋体" w:hAnsi="宋体" w:cs="宋体"/>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7" w:right="57" w:firstLine="57"/>
              <w:jc w:val="center"/>
              <w:rPr>
                <w:rFonts w:ascii="宋体" w:hAnsi="宋体"/>
                <w:color w:val="auto"/>
                <w:sz w:val="24"/>
                <w:szCs w:val="24"/>
                <w:highlight w:val="none"/>
              </w:rPr>
            </w:pPr>
            <w:r>
              <w:rPr>
                <w:rFonts w:hint="eastAsia" w:ascii="宋体" w:hAnsi="宋体"/>
                <w:color w:val="auto"/>
                <w:sz w:val="24"/>
                <w:szCs w:val="24"/>
                <w:highlight w:val="none"/>
              </w:rPr>
              <w:t>18</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报价公开</w:t>
            </w:r>
          </w:p>
        </w:tc>
        <w:tc>
          <w:tcPr>
            <w:tcW w:w="6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首次和最终报价均不公开唱标。</w:t>
            </w:r>
          </w:p>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【依据财政部国库司相关解释及答复】</w:t>
            </w:r>
          </w:p>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"http://www.mof.gov.cn/gongzhongcanyu/zixunfankui1/"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http://www.mof.gov.cn/gongzhongcanyu/zixunfankui1/</w:t>
            </w:r>
            <w:r>
              <w:rPr>
                <w:rFonts w:hint="eastAsia" w:ascii="宋体" w:hAnsi="宋体" w:cs="宋体"/>
                <w:color w:val="auto"/>
                <w:sz w:val="24"/>
                <w:szCs w:val="24"/>
                <w:highlight w:val="none"/>
              </w:rPr>
              <w:fldChar w:fldCharType="end"/>
            </w:r>
          </w:p>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gks/201907/t20190729_3318237.htm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7" w:right="57" w:firstLine="57"/>
              <w:jc w:val="center"/>
              <w:rPr>
                <w:rFonts w:ascii="宋体" w:hAnsi="宋体"/>
                <w:color w:val="auto"/>
                <w:sz w:val="24"/>
                <w:szCs w:val="24"/>
                <w:highlight w:val="none"/>
              </w:rPr>
            </w:pPr>
            <w:r>
              <w:rPr>
                <w:rFonts w:hint="eastAsia" w:ascii="宋体" w:hAnsi="宋体"/>
                <w:color w:val="auto"/>
                <w:sz w:val="24"/>
                <w:szCs w:val="24"/>
                <w:highlight w:val="none"/>
              </w:rPr>
              <w:t>19</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备选方案</w:t>
            </w:r>
          </w:p>
        </w:tc>
        <w:tc>
          <w:tcPr>
            <w:tcW w:w="6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5" w:rightChars="-50"/>
              <w:rPr>
                <w:rFonts w:ascii="宋体" w:hAnsi="宋体"/>
                <w:color w:val="auto"/>
                <w:sz w:val="24"/>
                <w:szCs w:val="24"/>
                <w:highlight w:val="none"/>
              </w:rPr>
            </w:pPr>
            <w:r>
              <w:rPr>
                <w:rFonts w:hint="eastAsia" w:ascii="宋体" w:hAnsi="宋体"/>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7" w:right="57" w:firstLine="57"/>
              <w:jc w:val="center"/>
              <w:rPr>
                <w:rFonts w:ascii="宋体" w:hAnsi="宋体"/>
                <w:color w:val="auto"/>
                <w:sz w:val="24"/>
                <w:szCs w:val="24"/>
                <w:highlight w:val="none"/>
              </w:rPr>
            </w:pPr>
            <w:r>
              <w:rPr>
                <w:rFonts w:hint="eastAsia" w:ascii="宋体" w:hAnsi="宋体"/>
                <w:color w:val="auto"/>
                <w:sz w:val="24"/>
                <w:szCs w:val="24"/>
                <w:highlight w:val="none"/>
              </w:rPr>
              <w:t>20</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联合体投标</w:t>
            </w:r>
          </w:p>
        </w:tc>
        <w:tc>
          <w:tcPr>
            <w:tcW w:w="6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5" w:rightChars="-50"/>
              <w:rPr>
                <w:rFonts w:ascii="宋体" w:hAnsi="宋体"/>
                <w:color w:val="auto"/>
                <w:sz w:val="24"/>
                <w:szCs w:val="24"/>
                <w:highlight w:val="none"/>
              </w:rPr>
            </w:pPr>
            <w:r>
              <w:rPr>
                <w:rFonts w:hint="eastAsia" w:ascii="宋体" w:hAnsi="宋体"/>
                <w:color w:val="auto"/>
                <w:sz w:val="24"/>
                <w:szCs w:val="24"/>
                <w:highlight w:val="none"/>
              </w:rPr>
              <w:t>□接受、</w:t>
            </w:r>
            <w:r>
              <w:rPr>
                <w:rFonts w:hint="eastAsia" w:ascii="宋体" w:hAnsi="宋体"/>
                <w:color w:val="auto"/>
                <w:sz w:val="24"/>
                <w:szCs w:val="24"/>
                <w:highlight w:val="none"/>
              </w:rPr>
              <w:sym w:font="Wingdings" w:char="00FE"/>
            </w:r>
            <w:r>
              <w:rPr>
                <w:rFonts w:hint="eastAsia" w:ascii="宋体" w:hAnsi="宋体"/>
                <w:color w:val="auto"/>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7" w:right="57" w:firstLine="57"/>
              <w:jc w:val="center"/>
              <w:rPr>
                <w:rFonts w:hint="eastAsia" w:ascii="宋体" w:hAnsi="宋体"/>
                <w:color w:val="auto"/>
                <w:sz w:val="24"/>
                <w:szCs w:val="24"/>
                <w:highlight w:val="none"/>
              </w:rPr>
            </w:pPr>
            <w:r>
              <w:rPr>
                <w:rFonts w:hint="eastAsia" w:ascii="宋体" w:hAnsi="宋体"/>
                <w:color w:val="auto"/>
                <w:sz w:val="24"/>
                <w:szCs w:val="24"/>
                <w:highlight w:val="none"/>
              </w:rPr>
              <w:t>21</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履约保证金</w:t>
            </w:r>
          </w:p>
        </w:tc>
        <w:tc>
          <w:tcPr>
            <w:tcW w:w="6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5" w:rightChars="-50"/>
              <w:rPr>
                <w:rFonts w:hint="eastAsia" w:ascii="宋体" w:hAnsi="宋体" w:eastAsiaTheme="minorEastAsia"/>
                <w:color w:val="auto"/>
                <w:sz w:val="24"/>
                <w:szCs w:val="24"/>
                <w:highlight w:val="none"/>
                <w:lang w:eastAsia="zh-CN"/>
              </w:rPr>
            </w:pPr>
            <w:r>
              <w:rPr>
                <w:rFonts w:hint="eastAsia" w:ascii="宋体" w:hAnsi="宋体"/>
                <w:color w:val="auto"/>
                <w:sz w:val="24"/>
                <w:szCs w:val="24"/>
                <w:highlight w:val="none"/>
                <w:lang w:eastAsia="zh-CN"/>
              </w:rPr>
              <w:t>不缴纳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7" w:right="57" w:firstLine="57"/>
              <w:jc w:val="center"/>
              <w:rPr>
                <w:rFonts w:ascii="宋体" w:hAnsi="宋体"/>
                <w:color w:val="auto"/>
                <w:sz w:val="24"/>
                <w:szCs w:val="24"/>
                <w:highlight w:val="none"/>
              </w:rPr>
            </w:pPr>
            <w:r>
              <w:rPr>
                <w:rFonts w:hint="eastAsia" w:ascii="宋体" w:hAnsi="宋体"/>
                <w:color w:val="auto"/>
                <w:sz w:val="24"/>
                <w:szCs w:val="24"/>
                <w:highlight w:val="none"/>
              </w:rPr>
              <w:t>22</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服务期限</w:t>
            </w:r>
          </w:p>
        </w:tc>
        <w:tc>
          <w:tcPr>
            <w:tcW w:w="6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5" w:rightChars="-50"/>
              <w:rPr>
                <w:rFonts w:hint="eastAsia" w:ascii="宋体" w:hAnsi="宋体" w:eastAsiaTheme="minorEastAsia"/>
                <w:color w:val="auto"/>
                <w:sz w:val="24"/>
                <w:szCs w:val="24"/>
                <w:highlight w:val="none"/>
                <w:lang w:eastAsia="zh-CN"/>
              </w:rPr>
            </w:pPr>
            <w:r>
              <w:rPr>
                <w:rFonts w:hint="eastAsia" w:ascii="宋体" w:hAnsi="宋体"/>
                <w:color w:val="auto"/>
                <w:sz w:val="24"/>
                <w:szCs w:val="24"/>
                <w:highlight w:val="none"/>
                <w:lang w:eastAsia="zh-CN"/>
              </w:rPr>
              <w:t>签订合同后12个月内完成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7" w:right="57" w:firstLine="57"/>
              <w:jc w:val="center"/>
              <w:rPr>
                <w:rFonts w:hint="default" w:ascii="宋体" w:hAnsi="宋体" w:eastAsiaTheme="minorEastAsia"/>
                <w:color w:val="auto"/>
                <w:sz w:val="24"/>
                <w:szCs w:val="24"/>
                <w:highlight w:val="none"/>
                <w:lang w:val="en-US" w:eastAsia="zh-CN"/>
              </w:rPr>
            </w:pPr>
            <w:r>
              <w:rPr>
                <w:rFonts w:hint="eastAsia" w:ascii="宋体" w:hAnsi="宋体"/>
                <w:color w:val="auto"/>
                <w:sz w:val="24"/>
                <w:szCs w:val="24"/>
                <w:highlight w:val="none"/>
                <w:lang w:val="en-US" w:eastAsia="zh-CN"/>
              </w:rPr>
              <w:t>23</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服务内容</w:t>
            </w:r>
          </w:p>
        </w:tc>
        <w:tc>
          <w:tcPr>
            <w:tcW w:w="6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5" w:rightChars="-50"/>
              <w:rPr>
                <w:rFonts w:hint="eastAsia" w:ascii="宋体" w:hAnsi="宋体" w:eastAsiaTheme="minorEastAsia"/>
                <w:color w:val="auto"/>
                <w:sz w:val="24"/>
                <w:szCs w:val="24"/>
                <w:highlight w:val="none"/>
                <w:lang w:eastAsia="zh-CN"/>
              </w:rPr>
            </w:pPr>
            <w:r>
              <w:rPr>
                <w:rFonts w:hint="eastAsia" w:ascii="宋体" w:hAnsi="宋体"/>
                <w:color w:val="auto"/>
                <w:sz w:val="24"/>
                <w:szCs w:val="24"/>
                <w:highlight w:val="none"/>
                <w:lang w:eastAsia="zh-CN"/>
              </w:rPr>
              <w:t>详见第四章采购内容与技术要求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7" w:right="57" w:firstLine="57"/>
              <w:jc w:val="center"/>
              <w:rPr>
                <w:rFonts w:hint="eastAsia" w:ascii="宋体" w:hAnsi="宋体" w:eastAsiaTheme="minorEastAsia"/>
                <w:color w:val="auto"/>
                <w:sz w:val="24"/>
                <w:szCs w:val="24"/>
                <w:highlight w:val="none"/>
                <w:lang w:eastAsia="zh-CN"/>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4</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采购机构代理</w:t>
            </w:r>
          </w:p>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费用</w:t>
            </w:r>
          </w:p>
        </w:tc>
        <w:tc>
          <w:tcPr>
            <w:tcW w:w="6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5" w:rightChars="-50"/>
              <w:rPr>
                <w:rFonts w:hint="eastAsia" w:ascii="宋体" w:hAnsi="宋体"/>
                <w:color w:val="auto"/>
                <w:sz w:val="24"/>
                <w:szCs w:val="24"/>
                <w:highlight w:val="none"/>
              </w:rPr>
            </w:pPr>
            <w:r>
              <w:rPr>
                <w:rFonts w:hint="eastAsia" w:ascii="宋体" w:hAnsi="宋体"/>
                <w:color w:val="auto"/>
                <w:sz w:val="24"/>
                <w:szCs w:val="24"/>
                <w:highlight w:val="none"/>
              </w:rPr>
              <w:t>1、合同价款的计算方式：参照内蒙古建设工程招标代理收费指导意见（内工建协【20</w:t>
            </w: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34</w:t>
            </w:r>
            <w:r>
              <w:rPr>
                <w:rFonts w:hint="eastAsia" w:ascii="宋体" w:hAnsi="宋体"/>
                <w:color w:val="auto"/>
                <w:sz w:val="24"/>
                <w:szCs w:val="24"/>
                <w:highlight w:val="none"/>
              </w:rPr>
              <w:t>号文）</w:t>
            </w:r>
            <w:r>
              <w:rPr>
                <w:rFonts w:hint="eastAsia" w:ascii="宋体" w:hAnsi="宋体"/>
                <w:color w:val="auto"/>
                <w:sz w:val="24"/>
                <w:szCs w:val="24"/>
                <w:highlight w:val="none"/>
                <w:lang w:val="en-US" w:eastAsia="zh-CN"/>
              </w:rPr>
              <w:t>下浮20%</w:t>
            </w:r>
            <w:r>
              <w:rPr>
                <w:rFonts w:hint="eastAsia" w:ascii="宋体" w:hAnsi="宋体"/>
                <w:color w:val="auto"/>
                <w:sz w:val="24"/>
                <w:szCs w:val="24"/>
                <w:highlight w:val="none"/>
              </w:rPr>
              <w:t>。</w:t>
            </w:r>
          </w:p>
          <w:p>
            <w:pPr>
              <w:spacing w:line="360" w:lineRule="auto"/>
              <w:ind w:right="-105" w:rightChars="-50"/>
              <w:rPr>
                <w:rFonts w:hint="eastAsia"/>
                <w:color w:val="auto"/>
                <w:highlight w:val="none"/>
              </w:rPr>
            </w:pPr>
            <w:r>
              <w:rPr>
                <w:rFonts w:hint="eastAsia" w:ascii="宋体" w:hAnsi="宋体"/>
                <w:color w:val="auto"/>
                <w:sz w:val="24"/>
                <w:szCs w:val="24"/>
                <w:highlight w:val="none"/>
              </w:rPr>
              <w:t>2、合同价款支付方式：完成招标代理业务任务后由</w:t>
            </w:r>
            <w:r>
              <w:rPr>
                <w:rFonts w:hint="eastAsia" w:ascii="宋体" w:hAnsi="宋体"/>
                <w:color w:val="auto"/>
                <w:sz w:val="24"/>
                <w:szCs w:val="24"/>
                <w:highlight w:val="none"/>
                <w:lang w:val="en-US" w:eastAsia="zh-CN"/>
              </w:rPr>
              <w:t>招标人</w:t>
            </w:r>
            <w:r>
              <w:rPr>
                <w:rFonts w:hint="eastAsia" w:ascii="宋体" w:hAnsi="宋体"/>
                <w:color w:val="auto"/>
                <w:sz w:val="24"/>
                <w:szCs w:val="24"/>
                <w:highlight w:val="none"/>
              </w:rPr>
              <w:t>一次性付清。</w:t>
            </w:r>
          </w:p>
        </w:tc>
      </w:tr>
    </w:tbl>
    <w:p>
      <w:pPr>
        <w:rPr>
          <w:rFonts w:hint="default" w:ascii="Helvetica" w:hAnsi="Helvetica" w:eastAsia="Helvetica" w:cs="Helvetica"/>
          <w:b/>
          <w:i w:val="0"/>
          <w:caps w:val="0"/>
          <w:color w:val="auto"/>
          <w:spacing w:val="0"/>
          <w:sz w:val="21"/>
          <w:szCs w:val="21"/>
          <w:highlight w:val="none"/>
          <w:shd w:val="clear" w:fill="FFFFFF"/>
        </w:rPr>
      </w:pPr>
      <w:r>
        <w:rPr>
          <w:rFonts w:hint="default" w:ascii="Helvetica" w:hAnsi="Helvetica" w:eastAsia="Helvetica" w:cs="Helvetica"/>
          <w:b/>
          <w:i w:val="0"/>
          <w:caps w:val="0"/>
          <w:color w:val="auto"/>
          <w:spacing w:val="0"/>
          <w:sz w:val="21"/>
          <w:szCs w:val="21"/>
          <w:highlight w:val="none"/>
          <w:shd w:val="clear" w:fill="FFFFFF"/>
        </w:rPr>
        <w:br w:type="page"/>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b/>
          <w:i w:val="0"/>
          <w:caps w:val="0"/>
          <w:color w:val="auto"/>
          <w:spacing w:val="0"/>
          <w:sz w:val="21"/>
          <w:szCs w:val="21"/>
          <w:highlight w:val="none"/>
          <w:shd w:val="clear" w:fill="FFFFFF"/>
        </w:rPr>
        <w:t>二.投标须知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Helvetica" w:hAnsi="Helvetica" w:eastAsia="Helvetica" w:cs="Helvetica"/>
          <w:i w:val="0"/>
          <w:caps w:val="0"/>
          <w:color w:val="auto"/>
          <w:spacing w:val="0"/>
          <w:sz w:val="21"/>
          <w:szCs w:val="21"/>
          <w:highlight w:val="none"/>
          <w:shd w:val="clear" w:fill="FFFFFF"/>
        </w:rPr>
      </w:pPr>
      <w:r>
        <w:rPr>
          <w:rFonts w:hint="default" w:ascii="Helvetica" w:hAnsi="Helvetica" w:eastAsia="Helvetica" w:cs="Helvetica"/>
          <w:b/>
          <w:i w:val="0"/>
          <w:caps w:val="0"/>
          <w:color w:val="auto"/>
          <w:spacing w:val="0"/>
          <w:sz w:val="21"/>
          <w:szCs w:val="21"/>
          <w:highlight w:val="none"/>
          <w:shd w:val="clear" w:fill="FFFFFF"/>
        </w:rPr>
        <w:t>1.投标方式</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1.1报名方式采用现场报名：</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Helvetica" w:hAnsi="Helvetica" w:eastAsia="Helvetica" w:cs="Helvetica"/>
          <w:i w:val="0"/>
          <w:caps w:val="0"/>
          <w:color w:val="auto"/>
          <w:spacing w:val="0"/>
          <w:sz w:val="21"/>
          <w:szCs w:val="21"/>
          <w:highlight w:val="none"/>
          <w:shd w:val="clear" w:fill="FFFFFF"/>
        </w:rPr>
      </w:pPr>
      <w:r>
        <w:rPr>
          <w:rFonts w:hint="default" w:ascii="Helvetica" w:hAnsi="Helvetica" w:eastAsia="Helvetica" w:cs="Helvetica"/>
          <w:i w:val="0"/>
          <w:caps w:val="0"/>
          <w:color w:val="auto"/>
          <w:spacing w:val="0"/>
          <w:sz w:val="21"/>
          <w:szCs w:val="21"/>
          <w:highlight w:val="none"/>
          <w:shd w:val="clear" w:fill="FFFFFF"/>
        </w:rPr>
        <w:t>供应商可于</w:t>
      </w:r>
      <w:r>
        <w:rPr>
          <w:rFonts w:hint="eastAsia" w:ascii="Helvetica" w:hAnsi="Helvetica" w:eastAsia="宋体" w:cs="Helvetica"/>
          <w:i w:val="0"/>
          <w:caps w:val="0"/>
          <w:color w:val="auto"/>
          <w:spacing w:val="0"/>
          <w:sz w:val="21"/>
          <w:szCs w:val="21"/>
          <w:highlight w:val="none"/>
          <w:shd w:val="clear" w:fill="FFFFFF"/>
          <w:lang w:eastAsia="zh-CN"/>
        </w:rPr>
        <w:t>2025年03月14日</w:t>
      </w:r>
      <w:r>
        <w:rPr>
          <w:rFonts w:hint="default" w:ascii="Helvetica" w:hAnsi="Helvetica" w:eastAsia="Helvetica" w:cs="Helvetica"/>
          <w:i w:val="0"/>
          <w:caps w:val="0"/>
          <w:color w:val="auto"/>
          <w:spacing w:val="0"/>
          <w:sz w:val="21"/>
          <w:szCs w:val="21"/>
          <w:highlight w:val="none"/>
          <w:shd w:val="clear" w:fill="FFFFFF"/>
        </w:rPr>
        <w:t>08：30分-</w:t>
      </w:r>
      <w:r>
        <w:rPr>
          <w:rFonts w:hint="eastAsia" w:ascii="Helvetica" w:hAnsi="Helvetica" w:eastAsia="宋体" w:cs="Helvetica"/>
          <w:i w:val="0"/>
          <w:caps w:val="0"/>
          <w:color w:val="auto"/>
          <w:spacing w:val="0"/>
          <w:sz w:val="21"/>
          <w:szCs w:val="21"/>
          <w:highlight w:val="none"/>
          <w:shd w:val="clear" w:fill="FFFFFF"/>
          <w:lang w:eastAsia="zh-CN"/>
        </w:rPr>
        <w:t>2025年03月21日</w:t>
      </w:r>
      <w:r>
        <w:rPr>
          <w:rFonts w:hint="default" w:ascii="Helvetica" w:hAnsi="Helvetica" w:eastAsia="Helvetica" w:cs="Helvetica"/>
          <w:i w:val="0"/>
          <w:caps w:val="0"/>
          <w:color w:val="auto"/>
          <w:spacing w:val="0"/>
          <w:sz w:val="21"/>
          <w:szCs w:val="21"/>
          <w:highlight w:val="none"/>
          <w:shd w:val="clear" w:fill="FFFFFF"/>
        </w:rPr>
        <w:t>17:30时（节假日</w:t>
      </w:r>
      <w:r>
        <w:rPr>
          <w:rFonts w:hint="eastAsia" w:ascii="Helvetica" w:hAnsi="Helvetica" w:eastAsia="宋体" w:cs="Helvetica"/>
          <w:i w:val="0"/>
          <w:caps w:val="0"/>
          <w:color w:val="auto"/>
          <w:spacing w:val="0"/>
          <w:sz w:val="21"/>
          <w:szCs w:val="21"/>
          <w:highlight w:val="none"/>
          <w:shd w:val="clear" w:fill="FFFFFF"/>
          <w:lang w:eastAsia="zh-CN"/>
        </w:rPr>
        <w:t>休息</w:t>
      </w:r>
      <w:r>
        <w:rPr>
          <w:rFonts w:hint="default" w:ascii="Helvetica" w:hAnsi="Helvetica" w:eastAsia="Helvetica" w:cs="Helvetica"/>
          <w:i w:val="0"/>
          <w:caps w:val="0"/>
          <w:color w:val="auto"/>
          <w:spacing w:val="0"/>
          <w:sz w:val="21"/>
          <w:szCs w:val="21"/>
          <w:highlight w:val="none"/>
          <w:shd w:val="clear" w:fill="FFFFFF"/>
        </w:rPr>
        <w:t>）到</w:t>
      </w:r>
      <w:r>
        <w:rPr>
          <w:rFonts w:hint="eastAsia" w:ascii="Helvetica" w:hAnsi="Helvetica" w:eastAsia="宋体" w:cs="Helvetica"/>
          <w:i w:val="0"/>
          <w:caps w:val="0"/>
          <w:color w:val="auto"/>
          <w:spacing w:val="0"/>
          <w:sz w:val="21"/>
          <w:szCs w:val="21"/>
          <w:highlight w:val="none"/>
          <w:shd w:val="clear" w:fill="FFFFFF"/>
          <w:lang w:eastAsia="zh-CN"/>
        </w:rPr>
        <w:t>鄂尔多斯市东胜区吉劳庆北路11号7号楼7号底商</w:t>
      </w:r>
      <w:r>
        <w:rPr>
          <w:rFonts w:hint="default" w:ascii="Helvetica" w:hAnsi="Helvetica" w:eastAsia="Helvetica" w:cs="Helvetica"/>
          <w:i w:val="0"/>
          <w:caps w:val="0"/>
          <w:color w:val="auto"/>
          <w:spacing w:val="0"/>
          <w:sz w:val="21"/>
          <w:szCs w:val="21"/>
          <w:highlight w:val="none"/>
          <w:shd w:val="clear" w:fill="FFFFFF"/>
        </w:rPr>
        <w:t>获取磋商文件。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Helvetica" w:hAnsi="Helvetica" w:eastAsia="Helvetica" w:cs="Helvetica"/>
          <w:b/>
          <w:i w:val="0"/>
          <w:caps w:val="0"/>
          <w:color w:val="auto"/>
          <w:spacing w:val="0"/>
          <w:sz w:val="21"/>
          <w:szCs w:val="21"/>
          <w:highlight w:val="none"/>
          <w:shd w:val="clear" w:fill="FFFFFF"/>
        </w:rPr>
      </w:pPr>
      <w:r>
        <w:rPr>
          <w:rFonts w:hint="default" w:ascii="Helvetica" w:hAnsi="Helvetica" w:eastAsia="Helvetica" w:cs="Helvetica"/>
          <w:b/>
          <w:i w:val="0"/>
          <w:caps w:val="0"/>
          <w:color w:val="auto"/>
          <w:spacing w:val="0"/>
          <w:sz w:val="21"/>
          <w:szCs w:val="21"/>
          <w:highlight w:val="none"/>
          <w:shd w:val="clear" w:fill="FFFFFF"/>
        </w:rPr>
        <w:t>2.报名时间及报名截止时间</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2.1报名时间（磋商文件提供期限）：</w:t>
      </w:r>
      <w:r>
        <w:rPr>
          <w:rFonts w:hint="eastAsia" w:ascii="Helvetica" w:hAnsi="Helvetica" w:eastAsia="宋体" w:cs="Helvetica"/>
          <w:i w:val="0"/>
          <w:caps w:val="0"/>
          <w:color w:val="auto"/>
          <w:spacing w:val="0"/>
          <w:sz w:val="21"/>
          <w:szCs w:val="21"/>
          <w:highlight w:val="none"/>
          <w:shd w:val="clear" w:fill="FFFFFF"/>
          <w:lang w:eastAsia="zh-CN"/>
        </w:rPr>
        <w:t>2025年03月14日</w:t>
      </w:r>
      <w:r>
        <w:rPr>
          <w:rFonts w:hint="default" w:ascii="Helvetica" w:hAnsi="Helvetica" w:eastAsia="Helvetica" w:cs="Helvetica"/>
          <w:i w:val="0"/>
          <w:caps w:val="0"/>
          <w:color w:val="auto"/>
          <w:spacing w:val="0"/>
          <w:sz w:val="21"/>
          <w:szCs w:val="21"/>
          <w:highlight w:val="none"/>
          <w:shd w:val="clear" w:fill="FFFFFF"/>
        </w:rPr>
        <w:t>至</w:t>
      </w:r>
      <w:r>
        <w:rPr>
          <w:rFonts w:hint="eastAsia" w:ascii="Helvetica" w:hAnsi="Helvetica" w:eastAsia="宋体" w:cs="Helvetica"/>
          <w:i w:val="0"/>
          <w:caps w:val="0"/>
          <w:color w:val="auto"/>
          <w:spacing w:val="0"/>
          <w:sz w:val="21"/>
          <w:szCs w:val="21"/>
          <w:highlight w:val="none"/>
          <w:shd w:val="clear" w:fill="FFFFFF"/>
          <w:lang w:eastAsia="zh-CN"/>
        </w:rPr>
        <w:t>2025年03月21日</w:t>
      </w:r>
      <w:r>
        <w:rPr>
          <w:rFonts w:hint="default" w:ascii="Helvetica" w:hAnsi="Helvetica" w:eastAsia="Helvetica" w:cs="Helvetica"/>
          <w:i w:val="0"/>
          <w:caps w:val="0"/>
          <w:color w:val="auto"/>
          <w:spacing w:val="0"/>
          <w:sz w:val="21"/>
          <w:szCs w:val="21"/>
          <w:highlight w:val="none"/>
          <w:shd w:val="clear" w:fill="FFFFFF"/>
        </w:rPr>
        <w:t>17:30时（节假日</w:t>
      </w:r>
      <w:r>
        <w:rPr>
          <w:rFonts w:hint="eastAsia" w:ascii="Helvetica" w:hAnsi="Helvetica" w:eastAsia="宋体" w:cs="Helvetica"/>
          <w:i w:val="0"/>
          <w:caps w:val="0"/>
          <w:color w:val="auto"/>
          <w:spacing w:val="0"/>
          <w:sz w:val="21"/>
          <w:szCs w:val="21"/>
          <w:highlight w:val="none"/>
          <w:shd w:val="clear" w:fill="FFFFFF"/>
          <w:lang w:eastAsia="zh-CN"/>
        </w:rPr>
        <w:t>休息</w:t>
      </w:r>
      <w:r>
        <w:rPr>
          <w:rFonts w:hint="default" w:ascii="Helvetica" w:hAnsi="Helvetica" w:eastAsia="Helvetica" w:cs="Helvetica"/>
          <w:i w:val="0"/>
          <w:caps w:val="0"/>
          <w:color w:val="auto"/>
          <w:spacing w:val="0"/>
          <w:sz w:val="21"/>
          <w:szCs w:val="21"/>
          <w:highlight w:val="none"/>
          <w:shd w:val="clear" w:fill="FFFFFF"/>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eastAsia" w:ascii="Helvetica" w:hAnsi="Helvetica" w:eastAsia="宋体" w:cs="Helvetica"/>
          <w:b/>
          <w:i w:val="0"/>
          <w:caps w:val="0"/>
          <w:color w:val="auto"/>
          <w:spacing w:val="0"/>
          <w:sz w:val="21"/>
          <w:szCs w:val="21"/>
          <w:highlight w:val="none"/>
          <w:shd w:val="clear" w:fill="FFFFFF"/>
          <w:lang w:val="en-US" w:eastAsia="zh-CN"/>
        </w:rPr>
        <w:t>3</w:t>
      </w:r>
      <w:r>
        <w:rPr>
          <w:rFonts w:hint="default" w:ascii="Helvetica" w:hAnsi="Helvetica" w:eastAsia="Helvetica" w:cs="Helvetica"/>
          <w:b/>
          <w:i w:val="0"/>
          <w:caps w:val="0"/>
          <w:color w:val="auto"/>
          <w:spacing w:val="0"/>
          <w:sz w:val="21"/>
          <w:szCs w:val="21"/>
          <w:highlight w:val="none"/>
          <w:shd w:val="clear" w:fill="FFFFFF"/>
        </w:rPr>
        <w:t>.特别提示：</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xml:space="preserve">      </w:t>
      </w:r>
      <w:r>
        <w:rPr>
          <w:rFonts w:hint="eastAsia" w:ascii="Helvetica" w:hAnsi="Helvetica" w:eastAsia="宋体" w:cs="Helvetica"/>
          <w:i w:val="0"/>
          <w:caps w:val="0"/>
          <w:color w:val="auto"/>
          <w:spacing w:val="0"/>
          <w:sz w:val="21"/>
          <w:szCs w:val="21"/>
          <w:highlight w:val="none"/>
          <w:shd w:val="clear" w:fill="FFFFFF"/>
          <w:lang w:val="en-US" w:eastAsia="zh-CN"/>
        </w:rPr>
        <w:t>3</w:t>
      </w:r>
      <w:r>
        <w:rPr>
          <w:rFonts w:hint="default" w:ascii="Helvetica" w:hAnsi="Helvetica" w:eastAsia="Helvetica" w:cs="Helvetica"/>
          <w:i w:val="0"/>
          <w:caps w:val="0"/>
          <w:color w:val="auto"/>
          <w:spacing w:val="0"/>
          <w:sz w:val="21"/>
          <w:szCs w:val="21"/>
          <w:highlight w:val="none"/>
          <w:shd w:val="clear" w:fill="FFFFFF"/>
        </w:rPr>
        <w:t>.1 由于投标保证金到账需要一定时间，请供应商在投标截止前及早缴纳。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b/>
          <w:i w:val="0"/>
          <w:caps w:val="0"/>
          <w:color w:val="auto"/>
          <w:spacing w:val="0"/>
          <w:sz w:val="21"/>
          <w:szCs w:val="21"/>
          <w:highlight w:val="none"/>
          <w:shd w:val="clear" w:fill="FFFFFF"/>
        </w:rPr>
        <w:t>三.说明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b/>
          <w:i w:val="0"/>
          <w:caps w:val="0"/>
          <w:color w:val="auto"/>
          <w:spacing w:val="0"/>
          <w:sz w:val="21"/>
          <w:szCs w:val="21"/>
          <w:highlight w:val="none"/>
          <w:shd w:val="clear" w:fill="FFFFFF"/>
        </w:rPr>
        <w:t>1.总则</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本磋商文件依据《中华人民共和国政府采购法》、《中华人民共和国政府采购法实施条例》和《政府采购竞争性磋商采购方式管理暂行办法》（财库〔2014〕214号）及国家和自治区有关法律、法规、规章制度编制。</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供应商应仔细阅读本项目信息公告及磋商文件的所有内容（包括变更、补充、澄清以及修改等，且均为磋商文件的组成部分），按照磋商文件要求以及格式编制响应文件，并保证其真实性，否则一切后果自负。</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本次竞争性磋商项目，是以磋商公告的方式邀请非特定的供应商参加投标。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b/>
          <w:i w:val="0"/>
          <w:caps w:val="0"/>
          <w:color w:val="auto"/>
          <w:spacing w:val="0"/>
          <w:sz w:val="21"/>
          <w:szCs w:val="21"/>
          <w:highlight w:val="none"/>
          <w:shd w:val="clear" w:fill="FFFFFF"/>
        </w:rPr>
        <w:t>2.适用范围</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本磋商文件仅适用于本次竞争性磋商公告中所涉及的项目和内容。</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3.投标费用</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供应商应承担所有与准备和参加投标有关的费用。不论投标结果如何，采购代理机构和采购人均无义务和责任承担相关费用。</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4.当事人</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4.1 “采购人”是指依法进行政府采购的国家机关、事业单位、团体组织。本磋商文件的采购人特指（</w:t>
      </w:r>
      <w:r>
        <w:rPr>
          <w:rFonts w:hint="eastAsia" w:ascii="Helvetica" w:hAnsi="Helvetica" w:eastAsia="宋体" w:cs="Helvetica"/>
          <w:i w:val="0"/>
          <w:caps w:val="0"/>
          <w:color w:val="auto"/>
          <w:spacing w:val="0"/>
          <w:sz w:val="21"/>
          <w:szCs w:val="21"/>
          <w:highlight w:val="none"/>
          <w:shd w:val="clear" w:fill="FFFFFF"/>
          <w:lang w:eastAsia="zh-CN"/>
        </w:rPr>
        <w:t>国家税务总局内蒙古鄂尔多斯鄂托克经济开发区税务局</w:t>
      </w:r>
      <w:r>
        <w:rPr>
          <w:rFonts w:hint="default" w:ascii="Helvetica" w:hAnsi="Helvetica" w:eastAsia="Helvetica" w:cs="Helvetica"/>
          <w:i w:val="0"/>
          <w:caps w:val="0"/>
          <w:color w:val="auto"/>
          <w:spacing w:val="0"/>
          <w:sz w:val="21"/>
          <w:szCs w:val="21"/>
          <w:highlight w:val="none"/>
          <w:shd w:val="clear" w:fill="FFFFFF"/>
        </w:rPr>
        <w:t>）。</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4.2“采购代理机构”是指本次招标采购项目活动组织方。本采购文件的采购代理机构特指</w:t>
      </w:r>
      <w:r>
        <w:rPr>
          <w:rFonts w:hint="eastAsia" w:ascii="Helvetica" w:hAnsi="Helvetica" w:eastAsia="宋体" w:cs="Helvetica"/>
          <w:i w:val="0"/>
          <w:caps w:val="0"/>
          <w:color w:val="auto"/>
          <w:spacing w:val="0"/>
          <w:sz w:val="21"/>
          <w:szCs w:val="21"/>
          <w:highlight w:val="none"/>
          <w:shd w:val="clear" w:fill="FFFFFF"/>
          <w:lang w:eastAsia="zh-CN"/>
        </w:rPr>
        <w:t>内蒙古雨舟工程项目管理有限公司</w:t>
      </w:r>
      <w:r>
        <w:rPr>
          <w:rFonts w:hint="default" w:ascii="Helvetica" w:hAnsi="Helvetica" w:eastAsia="Helvetica" w:cs="Helvetica"/>
          <w:i w:val="0"/>
          <w:caps w:val="0"/>
          <w:color w:val="auto"/>
          <w:spacing w:val="0"/>
          <w:sz w:val="21"/>
          <w:szCs w:val="21"/>
          <w:highlight w:val="none"/>
          <w:shd w:val="clear" w:fill="FFFFFF"/>
        </w:rPr>
        <w:t>。</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4.3 “供应商”是指向采购人提供货物、工程或者服务的法人、其他组织或者自然人。</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4.4 “磋商小组”是指根据《中华人民共和国政府采购法》等法律法规规定，由采购人代表和有关专家组成以确定成交供应商或者推荐成交候选人的临时组织。</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4.5“供应商”是指经磋商小组评审确定的对磋商文件做出实质性响应，取得与采购人签订合同资格的供应商。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b/>
          <w:i w:val="0"/>
          <w:caps w:val="0"/>
          <w:color w:val="auto"/>
          <w:spacing w:val="0"/>
          <w:sz w:val="21"/>
          <w:szCs w:val="21"/>
          <w:highlight w:val="none"/>
          <w:shd w:val="clear" w:fill="FFFFFF"/>
        </w:rPr>
        <w:t>5.合格的供应商</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5.1 符合本磋商文件规定的资格要求，并按照要求提供相关证明材料。</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5.2 单位负责人为同一人或者存在直接控股、管理关系的不同供应商，不得参加同一合同项下的政府采购活动。</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5.3 为采购项目提供整体设计、规范编制或者项目管理、监理、检测等服务的供应商，不得再参加该采购项目的其他采购活动。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b/>
          <w:i w:val="0"/>
          <w:caps w:val="0"/>
          <w:color w:val="auto"/>
          <w:spacing w:val="0"/>
          <w:sz w:val="21"/>
          <w:szCs w:val="21"/>
          <w:highlight w:val="none"/>
          <w:shd w:val="clear" w:fill="FFFFFF"/>
        </w:rPr>
        <w:t>6.以联合体形式投标的，应符合以下规定：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6.1 联合体各方应签订联合体协议书，明确联合体牵头人和各方权利义务，并作为响应文件组成分部分。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6.2 联合体各方均应当具备政府采购法第二十二条规定的条件，并在响应文件中提供联合体各方的相关证明材料。</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6.3 联合体成员存在不良信用记录的，视同联合体存在不良信用记录。</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6.4 联合体各方中至少应当有一方符合采购人规定的资格要求。由同一资质条件的供应商组成的联合体，应当按照资质等级较低的供应商确定联合体资质等级。</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6.5 联合体各方不得再以自己名义单独在同一项目中投标，也不得组成新的联合体参加同一项目投标。</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6.6 联合体各方应当共同与采购人签订采购合同，就合同约定的事项对采购人承担连带责任。</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6.7 投标时，应以联合体协议中确定的主体方名义投标，以主体方名义缴纳投标保证金，对联合体各方均具有约束力。</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b/>
          <w:i w:val="0"/>
          <w:caps w:val="0"/>
          <w:color w:val="auto"/>
          <w:spacing w:val="0"/>
          <w:sz w:val="21"/>
          <w:szCs w:val="21"/>
          <w:highlight w:val="none"/>
          <w:shd w:val="clear" w:fill="FFFFFF"/>
        </w:rPr>
        <w:t>7.语言文字以及度量衡单位</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7.1 所有文件使用的语言文字为简体中文。专用术语使用外文的，应附有简体中文注释，否则视为无效</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7.2 所有计量均采用中国法定的计量单位。</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7.3 所有报价一律使用人民币，货币单位：元。</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8.现场踏勘</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8.1磋商文件规定组织踏勘现场的，采购人按磋商文件规定的时间、地点组织供应商踏勘项目现场。</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8.2供应商自行承担踏勘现场发生的责任、风险和自身费用。</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8.3采购人在踏勘现场中介绍的资料和数据等，不构成对磋商文件的修改或不作为供应商编制响应文件的依据。</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9.其他条款</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无论中标与否供应商递交的响应文件均不予退还。</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四.磋商文件的澄清或者修改</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不足5日的，采购人、采购代理机构应当顺延提交首次响应文件截止时间。同时在</w:t>
      </w:r>
      <w:r>
        <w:rPr>
          <w:rFonts w:hint="eastAsia" w:ascii="Helvetica" w:hAnsi="Helvetica" w:eastAsia="宋体" w:cs="Helvetica"/>
          <w:i w:val="0"/>
          <w:caps w:val="0"/>
          <w:color w:val="auto"/>
          <w:spacing w:val="0"/>
          <w:sz w:val="21"/>
          <w:szCs w:val="21"/>
          <w:highlight w:val="none"/>
          <w:shd w:val="clear" w:fill="FFFFFF"/>
          <w:lang w:eastAsia="zh-CN"/>
        </w:rPr>
        <w:t>《内蒙古招标投标公共服务平台》</w:t>
      </w:r>
      <w:r>
        <w:rPr>
          <w:rFonts w:hint="default" w:ascii="Helvetica" w:hAnsi="Helvetica" w:eastAsia="Helvetica" w:cs="Helvetica"/>
          <w:i w:val="0"/>
          <w:caps w:val="0"/>
          <w:color w:val="auto"/>
          <w:spacing w:val="0"/>
          <w:sz w:val="21"/>
          <w:szCs w:val="21"/>
          <w:highlight w:val="none"/>
          <w:shd w:val="clear" w:fill="FFFFFF"/>
        </w:rPr>
        <w:t>上发布澄清或者变更公告进行通知。澄清或者变更公告的内容为磋商文件的组成部分，供应商应自行上网查询，采购人或采购代理机构不承担供应商未及时关注相关信息的责任。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b/>
          <w:i w:val="0"/>
          <w:caps w:val="0"/>
          <w:color w:val="auto"/>
          <w:spacing w:val="0"/>
          <w:sz w:val="21"/>
          <w:szCs w:val="21"/>
          <w:highlight w:val="none"/>
          <w:shd w:val="clear" w:fill="FFFFFF"/>
        </w:rPr>
        <w:t>五.响应文件</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1.响应文件的构成</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响应文件应按照磋商文件第七章“响应文件格式”进行编写（可以增加附页），作为响应文件的组成部分。</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2.投标报价</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2.1 供应商应按照“第四章采购内容与要求”的需求内容、责任范围以及合同条款进行报价。并按“开标一览表”和“分项报价明细表”规定的格式报出总价和分项价格。投标总价中不得包含磋商文件要求以外的内容，否则，在评审时不予核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Helvetica" w:hAnsi="Helvetica" w:eastAsia="Helvetica" w:cs="Helvetica"/>
          <w:i w:val="0"/>
          <w:caps w:val="0"/>
          <w:color w:val="auto"/>
          <w:spacing w:val="0"/>
          <w:sz w:val="21"/>
          <w:szCs w:val="21"/>
          <w:highlight w:val="none"/>
          <w:shd w:val="clear" w:fill="FFFFFF"/>
        </w:rPr>
      </w:pPr>
      <w:r>
        <w:rPr>
          <w:rFonts w:hint="default" w:ascii="Helvetica" w:hAnsi="Helvetica" w:eastAsia="Helvetica" w:cs="Helvetica"/>
          <w:i w:val="0"/>
          <w:caps w:val="0"/>
          <w:color w:val="auto"/>
          <w:spacing w:val="0"/>
          <w:sz w:val="21"/>
          <w:szCs w:val="21"/>
          <w:highlight w:val="none"/>
          <w:shd w:val="clear" w:fill="FFFFFF"/>
        </w:rPr>
        <w:t>       2.2 投标报价包括本项目采购需求和投入使用的所有费用，如主件、标准附件、备品备件、施工、服务、专用工具、安装、调试、检验、培训、运输、保险、税款等。</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2.3 投标报价不得有选择性报价和附有条件的报价。</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2.4 对报价的计算错误按以下原则修正：</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（1）响应文件中开标一览表（报价表）内容与响应文件中相应内容不一致的，以开标一览表（报价表）为准；</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（2）大写金额和小写金额不一致的，以大写金额为准；</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（3）单价金额小数点或者百分比有明显错位的，以开标一览表的总价为准，并修改单价。</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注：修正后的报价供应商应当采用书面形式，并加盖公章，或者由法定代表人或其授权的代表签字确认后产生约束力，但不得超出响应文件的范围或者改变响应文件的实质性内容，供应商不确认的，其投标无效。</w:t>
      </w:r>
    </w:p>
    <w:p>
      <w:pPr>
        <w:tabs>
          <w:tab w:val="left" w:pos="2513"/>
        </w:tabs>
        <w:spacing w:line="360" w:lineRule="auto"/>
        <w:rPr>
          <w:rFonts w:hint="default" w:ascii="宋体" w:hAnsi="宋体" w:eastAsiaTheme="minorEastAsia"/>
          <w:b/>
          <w:color w:val="auto"/>
          <w:sz w:val="24"/>
          <w:szCs w:val="24"/>
          <w:highlight w:val="none"/>
          <w:lang w:val="en-US" w:eastAsia="zh-CN"/>
        </w:rPr>
      </w:pP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响应文件的密封、签署、盖章要求等</w:t>
      </w:r>
      <w:r>
        <w:rPr>
          <w:rFonts w:hint="eastAsia" w:ascii="宋体" w:hAnsi="宋体"/>
          <w:b/>
          <w:color w:val="auto"/>
          <w:sz w:val="24"/>
          <w:szCs w:val="24"/>
          <w:highlight w:val="none"/>
          <w:lang w:eastAsia="zh-CN"/>
        </w:rPr>
        <w:tab/>
      </w:r>
      <w:r>
        <w:rPr>
          <w:rFonts w:hint="eastAsia" w:ascii="宋体" w:hAnsi="宋体"/>
          <w:b/>
          <w:color w:val="auto"/>
          <w:sz w:val="24"/>
          <w:szCs w:val="24"/>
          <w:highlight w:val="none"/>
          <w:lang w:val="en-US" w:eastAsia="zh-CN"/>
        </w:rPr>
        <w:t xml:space="preserve">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Helvetica" w:hAnsi="Helvetica" w:eastAsia="Helvetica" w:cs="Helvetica"/>
          <w:i w:val="0"/>
          <w:caps w:val="0"/>
          <w:color w:val="auto"/>
          <w:spacing w:val="0"/>
          <w:sz w:val="21"/>
          <w:szCs w:val="21"/>
          <w:highlight w:val="none"/>
          <w:shd w:val="clear" w:fill="FFFFFF"/>
        </w:rPr>
      </w:pPr>
      <w:r>
        <w:rPr>
          <w:rFonts w:hint="eastAsia" w:ascii="Helvetica" w:hAnsi="Helvetica" w:eastAsia="Helvetica" w:cs="Helvetica"/>
          <w:i w:val="0"/>
          <w:caps w:val="0"/>
          <w:color w:val="auto"/>
          <w:spacing w:val="0"/>
          <w:sz w:val="21"/>
          <w:szCs w:val="21"/>
          <w:highlight w:val="none"/>
          <w:shd w:val="clear" w:fill="FFFFFF"/>
        </w:rPr>
        <w:t>3.1纸质响应文件编制要求：响应文件应用A4纸书写、打印。正本和副本的封面上应清楚地标记“正本”或“副本”的字样，副本可采用正本复印件。当副本和正本不一致时，以正本为准。响应文件的正本与副本应分别装订成册，并编制目录，页码必须连续（所附的图纸、不能重新打印的资料和印刷品等除外）。</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Helvetica" w:hAnsi="Helvetica" w:eastAsia="Helvetica" w:cs="Helvetica"/>
          <w:i w:val="0"/>
          <w:caps w:val="0"/>
          <w:color w:val="auto"/>
          <w:spacing w:val="0"/>
          <w:sz w:val="21"/>
          <w:szCs w:val="21"/>
          <w:highlight w:val="none"/>
          <w:shd w:val="clear" w:fill="FFFFFF"/>
        </w:rPr>
      </w:pPr>
      <w:r>
        <w:rPr>
          <w:rFonts w:hint="eastAsia" w:ascii="Helvetica" w:hAnsi="Helvetica" w:eastAsia="Helvetica" w:cs="Helvetica"/>
          <w:i w:val="0"/>
          <w:caps w:val="0"/>
          <w:color w:val="auto"/>
          <w:spacing w:val="0"/>
          <w:sz w:val="21"/>
          <w:szCs w:val="21"/>
          <w:highlight w:val="none"/>
          <w:shd w:val="clear" w:fill="FFFFFF"/>
        </w:rPr>
        <w:t>3.2 电子版响应文件编制要求：提供word格式非加密电子文档一份，内容必须一致，在电子文档上标明供应商全称。（电子文档使用U盘）</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Helvetica" w:hAnsi="Helvetica" w:eastAsia="Helvetica" w:cs="Helvetica"/>
          <w:i w:val="0"/>
          <w:caps w:val="0"/>
          <w:color w:val="auto"/>
          <w:spacing w:val="0"/>
          <w:sz w:val="21"/>
          <w:szCs w:val="21"/>
          <w:highlight w:val="none"/>
          <w:shd w:val="clear" w:fill="FFFFFF"/>
        </w:rPr>
      </w:pPr>
      <w:r>
        <w:rPr>
          <w:rFonts w:hint="eastAsia" w:ascii="Helvetica" w:hAnsi="Helvetica" w:eastAsia="Helvetica" w:cs="Helvetica"/>
          <w:i w:val="0"/>
          <w:caps w:val="0"/>
          <w:color w:val="auto"/>
          <w:spacing w:val="0"/>
          <w:sz w:val="21"/>
          <w:szCs w:val="21"/>
          <w:highlight w:val="none"/>
          <w:shd w:val="clear" w:fill="FFFFFF"/>
        </w:rPr>
        <w:t>3.3响应文件正、副本中要求签署盖章的应按要求由供应商的法定代表人或其授权委托人签字并加盖公章。响应文件应尽量避免涂改、行间插字或删除，如果出现上述情况，改动之处应当加盖公章或由供应商的法定代表人（授权委托人）签字确认。</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Helvetica" w:hAnsi="Helvetica" w:eastAsia="Helvetica" w:cs="Helvetica"/>
          <w:i w:val="0"/>
          <w:caps w:val="0"/>
          <w:color w:val="auto"/>
          <w:spacing w:val="0"/>
          <w:sz w:val="21"/>
          <w:szCs w:val="21"/>
          <w:highlight w:val="none"/>
          <w:shd w:val="clear" w:fill="FFFFFF"/>
        </w:rPr>
      </w:pPr>
      <w:r>
        <w:rPr>
          <w:rFonts w:hint="eastAsia" w:ascii="Helvetica" w:hAnsi="Helvetica" w:eastAsia="Helvetica" w:cs="Helvetica"/>
          <w:i w:val="0"/>
          <w:caps w:val="0"/>
          <w:color w:val="auto"/>
          <w:spacing w:val="0"/>
          <w:sz w:val="21"/>
          <w:szCs w:val="21"/>
          <w:highlight w:val="none"/>
          <w:shd w:val="clear" w:fill="FFFFFF"/>
        </w:rPr>
        <w:t>注：供应商在响应文件及相关书面文件中的单位公章（包括印章、公章等）均指与供应商名称全称一致的标准公章，不得使用其他形式（如带有“专用章”、“财务章”、“业务章”等）的印章。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Helvetica" w:hAnsi="Helvetica" w:eastAsia="Helvetica" w:cs="Helvetica"/>
          <w:i w:val="0"/>
          <w:caps w:val="0"/>
          <w:color w:val="auto"/>
          <w:spacing w:val="0"/>
          <w:sz w:val="21"/>
          <w:szCs w:val="21"/>
          <w:highlight w:val="none"/>
          <w:shd w:val="clear" w:fill="FFFFFF"/>
        </w:rPr>
      </w:pPr>
      <w:r>
        <w:rPr>
          <w:rFonts w:hint="eastAsia" w:ascii="Helvetica" w:hAnsi="Helvetica" w:eastAsia="Helvetica" w:cs="Helvetica"/>
          <w:i w:val="0"/>
          <w:caps w:val="0"/>
          <w:color w:val="auto"/>
          <w:spacing w:val="0"/>
          <w:sz w:val="21"/>
          <w:szCs w:val="21"/>
          <w:highlight w:val="none"/>
          <w:shd w:val="clear" w:fill="FFFFFF"/>
        </w:rPr>
        <w:t>3.3响应文件的装订应采用胶订方式牢固装订成册，不可插页抽页，不可采用活页纸进行装订；供应商同时对多个标包投标的，响应文件应按所投标包分别编制并分册胶装、分包密封。</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Helvetica" w:hAnsi="Helvetica" w:eastAsia="Helvetica" w:cs="Helvetica"/>
          <w:i w:val="0"/>
          <w:caps w:val="0"/>
          <w:color w:val="auto"/>
          <w:spacing w:val="0"/>
          <w:sz w:val="21"/>
          <w:szCs w:val="21"/>
          <w:highlight w:val="none"/>
          <w:shd w:val="clear" w:fill="FFFFFF"/>
        </w:rPr>
      </w:pPr>
      <w:r>
        <w:rPr>
          <w:rFonts w:hint="eastAsia" w:ascii="Helvetica" w:hAnsi="Helvetica" w:eastAsia="Helvetica" w:cs="Helvetica"/>
          <w:i w:val="0"/>
          <w:caps w:val="0"/>
          <w:color w:val="auto"/>
          <w:spacing w:val="0"/>
          <w:sz w:val="21"/>
          <w:szCs w:val="21"/>
          <w:highlight w:val="none"/>
          <w:shd w:val="clear" w:fill="FFFFFF"/>
        </w:rPr>
        <w:t>3.4响应文件的密封。供应商应使用密封袋将响应文件密封，“开标一览表”需单独密封，电子文档可密封至响应文件中也可单独密封。密封封面上需注明“项目名称”、“项目编号”、“分包号”、“供应商全称”和《响应文件》或《电子版》字样，并在密封包装上粘贴密封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Helvetica" w:hAnsi="Helvetica" w:eastAsia="Helvetica" w:cs="Helvetica"/>
          <w:i w:val="0"/>
          <w:caps w:val="0"/>
          <w:color w:val="auto"/>
          <w:spacing w:val="0"/>
          <w:sz w:val="21"/>
          <w:szCs w:val="21"/>
          <w:highlight w:val="none"/>
          <w:shd w:val="clear" w:fill="FFFFFF"/>
        </w:rPr>
      </w:pPr>
      <w:r>
        <w:rPr>
          <w:rFonts w:hint="eastAsia" w:ascii="Helvetica" w:hAnsi="Helvetica" w:eastAsia="Helvetica" w:cs="Helvetica"/>
          <w:i w:val="0"/>
          <w:caps w:val="0"/>
          <w:color w:val="auto"/>
          <w:spacing w:val="0"/>
          <w:sz w:val="21"/>
          <w:szCs w:val="21"/>
          <w:highlight w:val="none"/>
          <w:shd w:val="clear" w:fill="FFFFFF"/>
        </w:rPr>
        <w:t>供应商按上述规定进行密封和标记后，将响应文件按照磋商文件的要求送达指定地点。如果未按上述规定进行密封和标记，采购代理机构对误投或提前启封概不负责。</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b/>
          <w:i w:val="0"/>
          <w:caps w:val="0"/>
          <w:color w:val="auto"/>
          <w:spacing w:val="0"/>
          <w:sz w:val="21"/>
          <w:szCs w:val="21"/>
          <w:highlight w:val="none"/>
          <w:shd w:val="clear" w:fill="FFFFFF"/>
        </w:rPr>
        <w:t>4.投标保证金</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4.1投标保证金的缴纳</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供应商在提交响应文件的同时，应按供应商须知前附表规定的金额、开户银行、行号、开户单位、账号和磋商文件本章“投标须知”规定的投标保证金缴纳要求递交投标保证金，并作为其响应文件的组成部分。</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4.2投标保证金的退还：</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（1）供应商在投标截止时间前放弃投标的，自所投合同包结果公告发出后5个工作日内退还，但因供应商自身原因导致无法及时退还的除外；</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（2）未成交供应商投标保证金，自成交通知书发出之日起5个工作日内退还；</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（3）成交供应商投标保证金，自政府采购合同签订之日起5个工作日内退还。</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4.3有下列情形之一的，投标保证金将不予退还：</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（1）中标后，无正当理由放弃中标资格；</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（2）中标后，无正当理由不与磋商人签订合同；</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（3）在签订合同时，向磋商人提出附加条件；</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（4）不按照磋商文件要求提交履约保证金；</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（5）要求修改、补充和撤销响应文件的实质性内容；</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（6）要求更改磋商文件和成交结果公告的实质性内容；</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（7）法律法规和磋商文件规定的其他情形。</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5.响应文件的修改和撤回</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供应商在提交响应截止时间前，可以对所递交的响应文件进行补充、修改或者撤回。补充、修改的内容旁签署（法人或授权委托人签署）、盖章、密封和上传至系统后生效，并作为响应文件的组成部分。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在提交响应文件截止时间后到磋商文件规定的投标有效期终止之前，供应商不得补充、修改、替代或者撤回其响应文件。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b/>
          <w:i w:val="0"/>
          <w:caps w:val="0"/>
          <w:color w:val="auto"/>
          <w:spacing w:val="0"/>
          <w:sz w:val="21"/>
          <w:szCs w:val="21"/>
          <w:highlight w:val="none"/>
          <w:shd w:val="clear" w:fill="FFFFFF"/>
        </w:rPr>
        <w:t>6.响应文件的递交</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在磋商文件要求提交响应文件的截止时间之后送达或上传的响应文件，为无效响应文件，采购单位或采购代理机构拒收。采购人、采购代理机构对误投或未按规定时间、地点进行投标的概不负责。</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b/>
          <w:i w:val="0"/>
          <w:caps w:val="0"/>
          <w:color w:val="auto"/>
          <w:spacing w:val="0"/>
          <w:sz w:val="21"/>
          <w:szCs w:val="21"/>
          <w:highlight w:val="none"/>
          <w:shd w:val="clear" w:fill="FFFFFF"/>
        </w:rPr>
        <w:t>7.样品（演示）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7.1磋商文件规定供应商提交样品的，样品属于响应文件的组成部分。样品的生产、运输、安装、保全等一切费用由供应商自理。</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7.2开标前，供应商应将样品送达至指定地点，并按要求摆放并做好展示。若需要现场演示的，供应商应提前做好演示准备（包括演示设备）。</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7.3评审结束后，供应商与采购人共同清点、检查和密封样品，由供应商送至采购人指定地点封存。未成交供应商将样品自行带回。</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b/>
          <w:i w:val="0"/>
          <w:caps w:val="0"/>
          <w:color w:val="auto"/>
          <w:spacing w:val="0"/>
          <w:sz w:val="21"/>
          <w:szCs w:val="21"/>
          <w:highlight w:val="none"/>
          <w:shd w:val="clear" w:fill="FFFFFF"/>
        </w:rPr>
        <w:t>六.开标、评审、结果公告、成交通知书发放</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1.开标程序</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1.1主持人按下列程序进行开标：</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（1）宣布开标纪律；</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（2）宣布开标会议相关人员姓名；</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（3）供应商对已提交的加密文件进行解密，由采购人或者采购代理机构工作人员当众宣布供应商名称和磋商文件规定的需要宣布的其他内容（以开标一览表要求为准）</w:t>
      </w:r>
      <w:r>
        <w:rPr>
          <w:rFonts w:hint="eastAsia" w:ascii="Helvetica" w:hAnsi="Helvetica" w:eastAsia="宋体" w:cs="Helvetica"/>
          <w:i w:val="0"/>
          <w:caps w:val="0"/>
          <w:color w:val="auto"/>
          <w:spacing w:val="0"/>
          <w:sz w:val="21"/>
          <w:szCs w:val="21"/>
          <w:highlight w:val="none"/>
          <w:shd w:val="clear" w:fill="FFFFFF"/>
          <w:lang w:eastAsia="zh-CN"/>
        </w:rPr>
        <w:t>；</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（4）参加开标会议人员对开标情况确认；</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（5）开标结束，响应文件移交磋商小组。</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1.2开标异议</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供应商代表对开标过程和开标记录有疑义，以及认为采购人、采购代理机构相关工作人员有需要回避的情形的，应当当场提出询问或者回避申请，开标会议结束后不再接受相关询问、质疑或者回避申请。</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b/>
          <w:i w:val="0"/>
          <w:caps w:val="0"/>
          <w:color w:val="auto"/>
          <w:spacing w:val="0"/>
          <w:sz w:val="21"/>
          <w:szCs w:val="21"/>
          <w:highlight w:val="none"/>
          <w:shd w:val="clear" w:fill="FFFFFF"/>
        </w:rPr>
        <w:t>2.评审（详见第六章）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Helvetica" w:hAnsi="Helvetica" w:eastAsia="Helvetica" w:cs="Helvetica"/>
          <w:i w:val="0"/>
          <w:caps w:val="0"/>
          <w:color w:val="auto"/>
          <w:spacing w:val="0"/>
          <w:sz w:val="21"/>
          <w:szCs w:val="21"/>
          <w:highlight w:val="none"/>
          <w:shd w:val="clear" w:fill="FFFFFF"/>
        </w:rPr>
      </w:pPr>
      <w:r>
        <w:rPr>
          <w:rFonts w:hint="default" w:ascii="Helvetica" w:hAnsi="Helvetica" w:eastAsia="Helvetica" w:cs="Helvetica"/>
          <w:b/>
          <w:i w:val="0"/>
          <w:caps w:val="0"/>
          <w:color w:val="auto"/>
          <w:spacing w:val="0"/>
          <w:sz w:val="21"/>
          <w:szCs w:val="21"/>
          <w:highlight w:val="none"/>
          <w:shd w:val="clear" w:fill="FFFFFF"/>
        </w:rPr>
        <w:t>3.结果公告</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供应商确定后，采购代理机构将在</w:t>
      </w:r>
      <w:r>
        <w:rPr>
          <w:rFonts w:hint="eastAsia" w:ascii="Helvetica" w:hAnsi="Helvetica" w:eastAsia="宋体" w:cs="Helvetica"/>
          <w:i w:val="0"/>
          <w:caps w:val="0"/>
          <w:color w:val="auto"/>
          <w:spacing w:val="0"/>
          <w:sz w:val="21"/>
          <w:szCs w:val="21"/>
          <w:highlight w:val="none"/>
          <w:shd w:val="clear" w:fill="FFFFFF"/>
          <w:lang w:eastAsia="zh-CN"/>
        </w:rPr>
        <w:t>《内蒙古招标投标公共服务平台》</w:t>
      </w:r>
      <w:r>
        <w:rPr>
          <w:rFonts w:hint="default" w:ascii="Helvetica" w:hAnsi="Helvetica" w:eastAsia="Helvetica" w:cs="Helvetica"/>
          <w:i w:val="0"/>
          <w:caps w:val="0"/>
          <w:color w:val="auto"/>
          <w:spacing w:val="0"/>
          <w:sz w:val="21"/>
          <w:szCs w:val="21"/>
          <w:highlight w:val="none"/>
          <w:shd w:val="clear" w:fill="FFFFFF"/>
        </w:rPr>
        <w:t>上发布成交结果公告，同时将成交结果以公告形式通知未成交的供应商，成交结果公告期为1个工作日。</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项目废标后，采购代理机构将在</w:t>
      </w:r>
      <w:r>
        <w:rPr>
          <w:rFonts w:hint="eastAsia" w:ascii="Helvetica" w:hAnsi="Helvetica" w:eastAsia="宋体" w:cs="Helvetica"/>
          <w:i w:val="0"/>
          <w:caps w:val="0"/>
          <w:color w:val="auto"/>
          <w:spacing w:val="0"/>
          <w:sz w:val="21"/>
          <w:szCs w:val="21"/>
          <w:highlight w:val="none"/>
          <w:shd w:val="clear" w:fill="FFFFFF"/>
          <w:lang w:eastAsia="zh-CN"/>
        </w:rPr>
        <w:t>《内蒙古招标投标公共服务平台》</w:t>
      </w:r>
      <w:r>
        <w:rPr>
          <w:rFonts w:hint="default" w:ascii="Helvetica" w:hAnsi="Helvetica" w:eastAsia="Helvetica" w:cs="Helvetica"/>
          <w:i w:val="0"/>
          <w:caps w:val="0"/>
          <w:color w:val="auto"/>
          <w:spacing w:val="0"/>
          <w:sz w:val="21"/>
          <w:szCs w:val="21"/>
          <w:highlight w:val="none"/>
          <w:shd w:val="clear" w:fill="FFFFFF"/>
        </w:rPr>
        <w:t>上发布废标公告，废标结果公告期为1个工作日。</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4.成交通知书发放</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采购代理机构以书面形式向成交供应商发出成交通知书，成交通知书是合同的组成部分，成交通知书对采购人和中标供应商具有同等法律效力。</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Helvetica" w:hAnsi="Helvetica" w:eastAsia="Helvetica" w:cs="Helvetica"/>
          <w:i w:val="0"/>
          <w:caps w:val="0"/>
          <w:color w:val="auto"/>
          <w:spacing w:val="0"/>
          <w:sz w:val="21"/>
          <w:szCs w:val="21"/>
          <w:highlight w:val="none"/>
          <w:shd w:val="clear" w:fill="FFFFFF"/>
        </w:rPr>
      </w:pPr>
      <w:r>
        <w:rPr>
          <w:rFonts w:hint="default" w:ascii="Helvetica" w:hAnsi="Helvetica" w:eastAsia="Helvetica" w:cs="Helvetica"/>
          <w:i w:val="0"/>
          <w:caps w:val="0"/>
          <w:color w:val="auto"/>
          <w:spacing w:val="0"/>
          <w:sz w:val="21"/>
          <w:szCs w:val="21"/>
          <w:highlight w:val="none"/>
          <w:shd w:val="clear" w:fill="FFFFFF"/>
        </w:rPr>
        <w:t>成交通知书发出后，采购人不得违法改变成交结果，成交供应商无正当理由不得放弃中标。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成交供应商须持法定代表人授权委托书及本人身份证至</w:t>
      </w:r>
      <w:r>
        <w:rPr>
          <w:rFonts w:hint="eastAsia" w:ascii="Helvetica" w:hAnsi="Helvetica" w:eastAsia="宋体" w:cs="Helvetica"/>
          <w:i w:val="0"/>
          <w:caps w:val="0"/>
          <w:color w:val="auto"/>
          <w:spacing w:val="0"/>
          <w:sz w:val="21"/>
          <w:szCs w:val="21"/>
          <w:highlight w:val="none"/>
          <w:shd w:val="clear" w:fill="FFFFFF"/>
          <w:lang w:eastAsia="zh-CN"/>
        </w:rPr>
        <w:t>内蒙古雨舟工程项目管理有限公司</w:t>
      </w:r>
      <w:r>
        <w:rPr>
          <w:rFonts w:hint="default" w:ascii="Helvetica" w:hAnsi="Helvetica" w:eastAsia="Helvetica" w:cs="Helvetica"/>
          <w:i w:val="0"/>
          <w:caps w:val="0"/>
          <w:color w:val="auto"/>
          <w:spacing w:val="0"/>
          <w:sz w:val="21"/>
          <w:szCs w:val="21"/>
          <w:highlight w:val="none"/>
          <w:shd w:val="clear" w:fill="FFFFFF"/>
        </w:rPr>
        <w:t>综合办公室领取。</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b/>
          <w:i w:val="0"/>
          <w:caps w:val="0"/>
          <w:color w:val="auto"/>
          <w:spacing w:val="0"/>
          <w:sz w:val="21"/>
          <w:szCs w:val="21"/>
          <w:highlight w:val="none"/>
          <w:shd w:val="clear" w:fill="FFFFFF"/>
        </w:rPr>
        <w:t>七.询问、质疑与投诉</w:t>
      </w:r>
      <w:r>
        <w:rPr>
          <w:rFonts w:hint="default" w:ascii="Helvetica" w:hAnsi="Helvetica" w:eastAsia="Helvetica" w:cs="Helvetica"/>
          <w:b/>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1.询问</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供应商对政府采购活动事项有疑问的，可以向采购人或采购代理机构提出询问，采购人或采购代理机构应当在3个工作日内做出答复，但答复的内容不得涉及商业秘密。供应商提出的询问超出采购人对采购代理机构委托授权范围的，采购代理机构应当告知其向采购人提出。</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为了使提出的询问事项在规定时间内得到有效回复，询问采用实名制，询问内容以书面材料的形式亲自递交到采购代理机构，正式受理后方可生效，否则，为无效询问。</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2.质疑</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2.1供应商认为采购文件、采购过程和成交、成交结果使自己的权益受到损害的，可以在知道或者应知其权益受到损害之日起七个工作日内，以书面形式向采购人提出质疑。</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供应商在法定质疑期内应当一次性提出针对同一采购程序环节的质疑。</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提出质疑的供应商应当是参与所质疑项目采购活动的供应商。</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潜在供应商已依法获取其可质疑的采购文件的，可以对该文件提出质疑。对采购文件提出质疑的，应当在获取采购文件或者采购文件公告期限届满之日起7个工作日内提出。</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2.2采购人应当在收到供应商的书面质疑后七个工作日内作出答复，并以书面形式通知质疑供应商和其他有关供应商，但答复的内容不得涉及商业秘密。</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2.3询问或者质疑事项可能影响成交结果的，采购人应当暂停签订合同，已经签订合同的，应当中止履行合同。</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2.4供应商提出质疑应当提交质疑函和必要的证明材料。质疑函应当包括下列内容：</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（一）供应商的姓名或者名称、地址、邮编、联系人及联系电话；</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（二）质疑项目的名称、编号；</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（三）具体、明确的质疑事项和与质疑事项相关的请求；</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（四）事实依据；</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（五）必要的法律依据；</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（六）提出质疑的日期。</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注：对磋商文件质疑的，还需提供已依法获取其可质疑的采购文件的证明材料（在供应商系统中自行截图）。</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供应商为自然人的，应当由本人签字；供应商为法人或者其他组织的，应当由法定代表人、主要负责人，或者其授权代表签字或者盖章，并加盖公章。</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供应商可以授权代表进行质疑，且应当提交供应商签署的授权委托书。其授权委托书应当载明代理人的姓名或者名称、代理事项、具体权限、期限和相关事项。</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2.5供应商在提出质疑时，请严格按照相关法律法规及质疑函范本要求提出和制作，否则，自行承担相关不利后果。</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对捏造事实，提供虚假材料或者以非法手段取得证明材料进行恶意质疑的，一经查实，将上报监督部门，并给以相应处罚。</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2.6接收质疑函的方式：为了使提出的质疑事项在规定时间内得到有效答复、处理，质疑采用实名制，且由法定代表人或授权代表亲自递交至采购人或采购代理机构，正式受理后方可生效。</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联系部门：采购人、采购代理机构（详见第一章 磋商邀请）。</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联系电话：采购人、采购代理机构（详见第一章 磋商邀请）。</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通讯地址：采购人、采购代理机构（详见第一章 磋商邀请）。</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3.投诉</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质疑人对采购人、采购代理机构的答复不满意或者采购人、采购代理机构未在规定的时间内做出书面答复的，可以在答复期满后十五个工作日内向监督部门进行投诉。投诉程序按《政府采购法》及相关规定执行。</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供应商投诉的事项不得超出已质疑事项的范围。</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w:t>
      </w:r>
    </w:p>
    <w:p>
      <w:pPr>
        <w:rPr>
          <w:rFonts w:hint="default" w:ascii="Helvetica" w:hAnsi="Helvetica" w:eastAsia="Helvetica" w:cs="Helvetica"/>
          <w:b/>
          <w:i w:val="0"/>
          <w:caps w:val="0"/>
          <w:color w:val="auto"/>
          <w:spacing w:val="0"/>
          <w:sz w:val="21"/>
          <w:szCs w:val="21"/>
          <w:highlight w:val="none"/>
          <w:shd w:val="clear" w:fill="FFFFFF"/>
        </w:rPr>
      </w:pPr>
      <w:r>
        <w:rPr>
          <w:rFonts w:hint="default" w:ascii="Helvetica" w:hAnsi="Helvetica" w:eastAsia="Helvetica" w:cs="Helvetica"/>
          <w:b/>
          <w:i w:val="0"/>
          <w:caps w:val="0"/>
          <w:color w:val="auto"/>
          <w:spacing w:val="0"/>
          <w:sz w:val="21"/>
          <w:szCs w:val="21"/>
          <w:highlight w:val="none"/>
          <w:shd w:val="clear" w:fill="FFFFFF"/>
        </w:rPr>
        <w:br w:type="page"/>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rPr>
          <w:color w:val="auto"/>
          <w:highlight w:val="none"/>
        </w:rPr>
      </w:pPr>
      <w:bookmarkStart w:id="3" w:name="_Toc32340"/>
      <w:r>
        <w:rPr>
          <w:rFonts w:hint="default" w:ascii="Helvetica" w:hAnsi="Helvetica" w:eastAsia="Helvetica" w:cs="Helvetica"/>
          <w:b/>
          <w:i w:val="0"/>
          <w:caps w:val="0"/>
          <w:color w:val="auto"/>
          <w:spacing w:val="0"/>
          <w:sz w:val="21"/>
          <w:szCs w:val="21"/>
          <w:highlight w:val="none"/>
          <w:shd w:val="clear" w:fill="FFFFFF"/>
        </w:rPr>
        <w:t>第三章 合同与验收</w:t>
      </w:r>
      <w:bookmarkEnd w:id="3"/>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b/>
          <w:i w:val="0"/>
          <w:caps w:val="0"/>
          <w:color w:val="auto"/>
          <w:spacing w:val="0"/>
          <w:sz w:val="21"/>
          <w:szCs w:val="21"/>
          <w:highlight w:val="none"/>
          <w:shd w:val="clear" w:fill="FFFFFF"/>
        </w:rPr>
        <w:t>一.合同要求修改</w:t>
      </w:r>
      <w:r>
        <w:rPr>
          <w:rFonts w:hint="default" w:ascii="Helvetica" w:hAnsi="Helvetica" w:eastAsia="Helvetica" w:cs="Helvetica"/>
          <w:b/>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1.一般要求</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1.1采购人应当自中标通知书发出之日起30日内，按照磋商文件和成交供应商响应文件的规定，与成交供应商签订书面合同。所签订的合同不得对磋商文件确定的事项和成交供应商响应文件作实质性修改。</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合同签订双方不得提出任何不合理的要求作为签订合同的条件。</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1.2政府采购合同应当包括采购人与成交供应商的名称和住所、标的、数量、质量、价款或者报酬、履行期限及地点和方式、验收要求、违约责任、解决争议的方法等内容。</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1.3采购人与成交供应商应当根据合同的约定依法履行合同义务。</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政府采购合同的履行、违约责任和解决争议的方法等适用《中华人民共和国合同法》。</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政府采购合同的双方当事人不得擅自变更、中止或者终止合同。</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1.4拒绝签订采购合同的按照相关规定处理，并承担相应法律责任。</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1.5采购人应当自政府采购合同签订之日起2个工作日内，将政府采购合同在省级以上人民政府财政部门指定的媒体上公告，但政府采购合同中涉及国家秘密、商业秘密的内容除外。</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b/>
          <w:i w:val="0"/>
          <w:caps w:val="0"/>
          <w:color w:val="auto"/>
          <w:spacing w:val="0"/>
          <w:sz w:val="21"/>
          <w:szCs w:val="21"/>
          <w:highlight w:val="none"/>
          <w:shd w:val="clear" w:fill="FFFFFF"/>
        </w:rPr>
        <w:t>2. 合同格式及内容</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2.1具体格式见本磋商文件后附拟签订的《合同文本》（部分合同条款），响应文件中可以不提供《合同文本》。</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2.2《合同文本》的内容可以根据《合同法》和合同签订双方的实际要求进行修改，但不得改变范本中的实质性内容。</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二.验收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成交供应商在供货、工程竣工或服务结束后，采购人应及时组织验收，并按照磋商文件、响应文件及合同约定填写验收单。</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w:t>
      </w:r>
    </w:p>
    <w:p>
      <w:pPr>
        <w:keepNext w:val="0"/>
        <w:keepLines w:val="0"/>
        <w:widowControl/>
        <w:suppressLineNumbers w:val="0"/>
        <w:spacing w:before="0" w:beforeAutospacing="0" w:after="0" w:afterAutospacing="0"/>
        <w:ind w:left="0" w:right="0"/>
        <w:jc w:val="left"/>
        <w:rPr>
          <w:color w:val="auto"/>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w:t>
      </w:r>
    </w:p>
    <w:p>
      <w:pPr>
        <w:rPr>
          <w:rFonts w:hint="default" w:ascii="Helvetica" w:hAnsi="Helvetica" w:eastAsia="Helvetica" w:cs="Helvetica"/>
          <w:b/>
          <w:i w:val="0"/>
          <w:caps w:val="0"/>
          <w:color w:val="auto"/>
          <w:spacing w:val="0"/>
          <w:kern w:val="0"/>
          <w:sz w:val="21"/>
          <w:szCs w:val="21"/>
          <w:highlight w:val="none"/>
          <w:shd w:val="clear" w:fill="FFFFFF"/>
          <w:lang w:val="en-US" w:eastAsia="zh-CN" w:bidi="ar"/>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宋体" w:hAnsi="宋体"/>
          <w:b/>
          <w:color w:val="auto"/>
          <w:sz w:val="44"/>
          <w:szCs w:val="44"/>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政府采购合同（合同文本）</w:t>
      </w:r>
      <w:bookmarkStart w:id="4" w:name="_Toc6230"/>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rPr>
        <w:t>甲方：名称（采购人名称）：</w:t>
      </w:r>
    </w:p>
    <w:p>
      <w:pPr>
        <w:keepNext w:val="0"/>
        <w:keepLines w:val="0"/>
        <w:pageBreakBefore w:val="0"/>
        <w:widowControl w:val="0"/>
        <w:kinsoku/>
        <w:wordWrap/>
        <w:overflowPunct/>
        <w:topLinePunct w:val="0"/>
        <w:autoSpaceDE/>
        <w:autoSpaceDN/>
        <w:bidi w:val="0"/>
        <w:adjustRightInd/>
        <w:snapToGrid/>
        <w:spacing w:line="360" w:lineRule="auto"/>
        <w:ind w:firstLine="723" w:firstLineChars="300"/>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rPr>
        <w:t>地址（详细地址）：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rPr>
        <w:t>乙方：名称（中标人名称）：</w:t>
      </w:r>
    </w:p>
    <w:p>
      <w:pPr>
        <w:keepNext w:val="0"/>
        <w:keepLines w:val="0"/>
        <w:pageBreakBefore w:val="0"/>
        <w:widowControl w:val="0"/>
        <w:kinsoku/>
        <w:wordWrap/>
        <w:overflowPunct/>
        <w:topLinePunct w:val="0"/>
        <w:autoSpaceDE/>
        <w:autoSpaceDN/>
        <w:bidi w:val="0"/>
        <w:adjustRightInd/>
        <w:snapToGrid/>
        <w:spacing w:line="360" w:lineRule="auto"/>
        <w:ind w:firstLine="723" w:firstLineChars="300"/>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rPr>
        <w:t>地址（详细地址）：</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eastAsia="宋体"/>
          <w:color w:val="auto"/>
          <w:sz w:val="24"/>
          <w:szCs w:val="24"/>
          <w:highlight w:val="none"/>
          <w:u w:val="single"/>
        </w:rPr>
      </w:pPr>
      <w:r>
        <w:rPr>
          <w:rFonts w:hint="eastAsia" w:ascii="宋体" w:hAnsi="宋体" w:eastAsia="宋体"/>
          <w:b/>
          <w:color w:val="auto"/>
          <w:sz w:val="24"/>
          <w:szCs w:val="24"/>
          <w:highlight w:val="none"/>
        </w:rPr>
        <w:t>合同号：</w:t>
      </w:r>
      <w:r>
        <w:rPr>
          <w:rFonts w:hint="eastAsia" w:ascii="宋体" w:hAnsi="宋体" w:eastAsia="宋体"/>
          <w:color w:val="auto"/>
          <w:sz w:val="24"/>
          <w:szCs w:val="24"/>
          <w:highlight w:val="none"/>
          <w:u w:val="single"/>
        </w:rPr>
        <w:t xml:space="preserve"> （填写签订合同一次性告知书中合同号 ） </w:t>
      </w:r>
    </w:p>
    <w:p>
      <w:pPr>
        <w:keepNext w:val="0"/>
        <w:keepLines w:val="0"/>
        <w:pageBreakBefore w:val="0"/>
        <w:widowControl w:val="0"/>
        <w:kinsoku/>
        <w:wordWrap/>
        <w:overflowPunct/>
        <w:topLinePunct w:val="0"/>
        <w:autoSpaceDE/>
        <w:autoSpaceDN/>
        <w:bidi w:val="0"/>
        <w:adjustRightInd/>
        <w:snapToGrid/>
        <w:spacing w:line="360" w:lineRule="auto"/>
        <w:ind w:firstLine="646"/>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根据《中华人民共和国政府采购法》、《中华人民共和国</w:t>
      </w:r>
      <w:r>
        <w:rPr>
          <w:rFonts w:hint="eastAsia" w:ascii="宋体" w:hAnsi="宋体" w:eastAsia="宋体"/>
          <w:color w:val="auto"/>
          <w:sz w:val="24"/>
          <w:szCs w:val="24"/>
          <w:highlight w:val="none"/>
          <w:lang w:val="en-US" w:eastAsia="zh-CN"/>
        </w:rPr>
        <w:t>民法典</w:t>
      </w:r>
      <w:r>
        <w:rPr>
          <w:rFonts w:hint="eastAsia" w:ascii="宋体" w:hAnsi="宋体" w:eastAsia="宋体"/>
          <w:color w:val="auto"/>
          <w:sz w:val="24"/>
          <w:szCs w:val="24"/>
          <w:highlight w:val="none"/>
        </w:rPr>
        <w:t>》等相关法律法规，甲、乙双方就</w:t>
      </w:r>
      <w:r>
        <w:rPr>
          <w:rFonts w:hint="eastAsia" w:ascii="宋体" w:hAnsi="宋体" w:eastAsia="宋体"/>
          <w:color w:val="auto"/>
          <w:sz w:val="24"/>
          <w:szCs w:val="24"/>
          <w:highlight w:val="none"/>
          <w:u w:val="single"/>
        </w:rPr>
        <w:t xml:space="preserve">      （填写项目名称）               </w:t>
      </w:r>
      <w:r>
        <w:rPr>
          <w:rFonts w:hint="eastAsia" w:ascii="宋体" w:hAnsi="宋体" w:eastAsia="宋体"/>
          <w:color w:val="auto"/>
          <w:sz w:val="24"/>
          <w:szCs w:val="24"/>
          <w:highlight w:val="none"/>
        </w:rPr>
        <w:t>（政府采购项目批准书编号：</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，经平等自愿协商一致达成合同如下：</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一、合同文件</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本合同所附下列文件是构成本合同不可分割的部分：</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1、合同格式以及合同条款</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2、中标结果公告及中标通知书</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3、招标文件</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4、投标文件</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5、变更合同</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二、本合同所提供的服务以招标文件、投标文件要求的相关服务要求为主。后附主要服务内容清单。</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三、合同金额</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合同金额为人民币</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万元，大写：</w:t>
      </w:r>
      <w:r>
        <w:rPr>
          <w:rFonts w:hint="eastAsia" w:ascii="宋体" w:hAnsi="宋体" w:eastAsia="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四、付款方式及时间</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jc w:val="left"/>
        <w:textAlignment w:val="auto"/>
        <w:rPr>
          <w:rFonts w:ascii="宋体" w:hAnsi="宋体" w:eastAsia="宋体"/>
          <w:color w:val="auto"/>
          <w:sz w:val="24"/>
          <w:szCs w:val="24"/>
          <w:highlight w:val="none"/>
        </w:rPr>
      </w:pPr>
      <w:r>
        <w:rPr>
          <w:rFonts w:hint="eastAsia" w:ascii="宋体" w:hAnsi="宋体" w:eastAsia="宋体" w:cs="宋体"/>
          <w:color w:val="auto"/>
          <w:sz w:val="24"/>
          <w:szCs w:val="24"/>
          <w:highlight w:val="none"/>
        </w:rPr>
        <w:t>***（见招标文件第四章）</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五、提供服务时间、地点</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1、服务期限：合同签订后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天。</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u w:val="single"/>
        </w:rPr>
      </w:pPr>
      <w:r>
        <w:rPr>
          <w:rFonts w:hint="eastAsia" w:ascii="宋体" w:hAnsi="宋体" w:eastAsia="宋体"/>
          <w:color w:val="auto"/>
          <w:sz w:val="24"/>
          <w:szCs w:val="24"/>
          <w:highlight w:val="none"/>
        </w:rPr>
        <w:t>2、服务地点：</w:t>
      </w:r>
      <w:r>
        <w:rPr>
          <w:rFonts w:hint="eastAsia" w:ascii="宋体" w:hAnsi="宋体" w:eastAsia="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六、知识产权</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乙方应保证甲方在中国境内使用标的物或标的物的任何一部分时，免受第三方提出的侵犯其知识产权的诉讼。</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七、验收</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1、由甲乙双方及第三方（如有）按照招标文件、投标文件及合同要求，一同对服务内容验收并签字确认。</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2、验收不合格的甲方可以解除合同且不承担任何法律责任，</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八、服务方案</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乙方应按招标文件、投标文件中做出的书面说明或承诺提供服务。</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九、违约条款</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1、乙方逾期提供服务、甲方逾期付款，按日承担违约部分合同金额</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的违约金。</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2、其他违约责任以相关法律法规规定为准，无相关规定的，双方协商解决。</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十、不可抗力条款</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因不可抗力致使一方不能及时或完全履行合同的，应及时通知另一方，双方互不承担责任，并在</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天内提供有关不可抗力的相关证明。合同未履行部分是否继续履行、如何履行等问题，双方协商解决。</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十一、争议的解决方式</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合同发生纠纷时，双方应协商解决，协商不成可以采用下列方式解决：</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u w:val="single"/>
        </w:rPr>
      </w:pPr>
      <w:r>
        <w:rPr>
          <w:rFonts w:hint="eastAsia" w:ascii="宋体" w:hAnsi="宋体" w:eastAsia="宋体"/>
          <w:color w:val="auto"/>
          <w:sz w:val="24"/>
          <w:szCs w:val="24"/>
          <w:highlight w:val="none"/>
        </w:rPr>
        <w:t>1、提交</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仲裁委员会仲裁。</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2、向</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鄂托克旗</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 xml:space="preserve">人民法院起诉。            </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十二、合同保存</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合同文本一式</w:t>
      </w:r>
      <w:r>
        <w:rPr>
          <w:rFonts w:hint="eastAsia" w:ascii="宋体" w:hAnsi="宋体" w:eastAsia="宋体"/>
          <w:color w:val="auto"/>
          <w:sz w:val="24"/>
          <w:szCs w:val="24"/>
          <w:highlight w:val="none"/>
          <w:lang w:eastAsia="zh-CN"/>
        </w:rPr>
        <w:t>六</w:t>
      </w:r>
      <w:r>
        <w:rPr>
          <w:rFonts w:hint="eastAsia" w:ascii="宋体" w:hAnsi="宋体" w:eastAsia="宋体"/>
          <w:color w:val="auto"/>
          <w:sz w:val="24"/>
          <w:szCs w:val="24"/>
          <w:highlight w:val="none"/>
        </w:rPr>
        <w:t>份，采购单位、投标人、政府采购监管部门、各</w:t>
      </w:r>
      <w:r>
        <w:rPr>
          <w:rFonts w:hint="eastAsia" w:ascii="宋体" w:hAnsi="宋体" w:eastAsia="宋体"/>
          <w:color w:val="auto"/>
          <w:sz w:val="24"/>
          <w:szCs w:val="24"/>
          <w:highlight w:val="none"/>
          <w:lang w:eastAsia="zh-CN"/>
        </w:rPr>
        <w:t>二</w:t>
      </w:r>
      <w:r>
        <w:rPr>
          <w:rFonts w:hint="eastAsia" w:ascii="宋体" w:hAnsi="宋体" w:eastAsia="宋体"/>
          <w:color w:val="auto"/>
          <w:sz w:val="24"/>
          <w:szCs w:val="24"/>
          <w:highlight w:val="none"/>
        </w:rPr>
        <w:t>份，自双方签订之日起生效。</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十三、</w:t>
      </w:r>
      <w:r>
        <w:rPr>
          <w:rFonts w:ascii="宋体" w:hAnsi="宋体" w:eastAsia="宋体"/>
          <w:color w:val="auto"/>
          <w:sz w:val="24"/>
          <w:szCs w:val="24"/>
          <w:highlight w:val="none"/>
        </w:rPr>
        <w:t>合同未尽事宜，双方另行签订补充协议，补充协议是合同的组成部分。</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甲方： （章）                              乙 方： （章）</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采购方法人代表：    （签字）        </w:t>
      </w: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 xml:space="preserve">   投标人法人代表：       （签字）         </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开户银行：                                  开户银行： </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帐    号：                                  帐    号：</w:t>
      </w:r>
    </w:p>
    <w:p>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联系电话：                                  联系电话：</w:t>
      </w:r>
    </w:p>
    <w:p>
      <w:pPr>
        <w:keepNext w:val="0"/>
        <w:keepLines w:val="0"/>
        <w:pageBreakBefore w:val="0"/>
        <w:widowControl w:val="0"/>
        <w:kinsoku/>
        <w:wordWrap/>
        <w:overflowPunct/>
        <w:topLinePunct w:val="0"/>
        <w:autoSpaceDE/>
        <w:autoSpaceDN/>
        <w:bidi w:val="0"/>
        <w:adjustRightInd/>
        <w:snapToGrid/>
        <w:spacing w:line="360" w:lineRule="auto"/>
        <w:ind w:firstLine="4440" w:firstLineChars="1850"/>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签订时间       年  月  日</w:t>
      </w:r>
    </w:p>
    <w:p>
      <w:pPr>
        <w:jc w:val="center"/>
        <w:outlineLvl w:val="0"/>
        <w:rPr>
          <w:rFonts w:hint="eastAsia" w:ascii="宋体" w:hAnsi="宋体" w:cs="宋体"/>
          <w:color w:val="auto"/>
          <w:szCs w:val="28"/>
          <w:highlight w:val="none"/>
        </w:rPr>
      </w:pPr>
    </w:p>
    <w:p>
      <w:pPr>
        <w:jc w:val="left"/>
        <w:outlineLvl w:val="0"/>
        <w:rPr>
          <w:rFonts w:hint="eastAsia" w:ascii="宋体" w:hAnsi="宋体"/>
          <w:b/>
          <w:bCs/>
          <w:color w:val="auto"/>
          <w:kern w:val="44"/>
          <w:sz w:val="24"/>
          <w:szCs w:val="24"/>
          <w:highlight w:val="none"/>
        </w:rPr>
      </w:pPr>
      <w:bookmarkStart w:id="5" w:name="_Toc12156"/>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eastAsia" w:ascii="宋体" w:hAnsi="宋体"/>
          <w:b/>
          <w:bCs/>
          <w:color w:val="auto"/>
          <w:kern w:val="44"/>
          <w:sz w:val="24"/>
          <w:szCs w:val="24"/>
          <w:highlight w:val="none"/>
        </w:rPr>
      </w:pPr>
      <w:r>
        <w:rPr>
          <w:rFonts w:hint="eastAsia" w:ascii="宋体" w:hAnsi="宋体"/>
          <w:b/>
          <w:bCs/>
          <w:color w:val="auto"/>
          <w:kern w:val="44"/>
          <w:sz w:val="24"/>
          <w:szCs w:val="24"/>
          <w:highlight w:val="none"/>
        </w:rPr>
        <w:t>注：此合同仅为招标阶段模板，最终合同以中标后与招标人已签订的合同为准。</w:t>
      </w:r>
      <w:bookmarkEnd w:id="5"/>
    </w:p>
    <w:p>
      <w:pPr>
        <w:rPr>
          <w:rFonts w:hint="eastAsia" w:ascii="宋体" w:hAnsi="宋体"/>
          <w:b/>
          <w:bCs/>
          <w:color w:val="auto"/>
          <w:kern w:val="44"/>
          <w:sz w:val="24"/>
          <w:szCs w:val="24"/>
          <w:highlight w:val="none"/>
        </w:rPr>
      </w:pPr>
      <w:r>
        <w:rPr>
          <w:rFonts w:hint="eastAsia" w:ascii="宋体" w:hAnsi="宋体"/>
          <w:b/>
          <w:bCs/>
          <w:color w:val="auto"/>
          <w:kern w:val="44"/>
          <w:sz w:val="24"/>
          <w:szCs w:val="24"/>
          <w:highlight w:val="none"/>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default" w:ascii="Helvetica" w:hAnsi="Helvetica" w:eastAsia="Helvetica" w:cs="Helvetica"/>
          <w:i w:val="0"/>
          <w:caps w:val="0"/>
          <w:color w:val="auto"/>
          <w:spacing w:val="0"/>
          <w:sz w:val="32"/>
          <w:szCs w:val="32"/>
          <w:highlight w:val="none"/>
        </w:rPr>
      </w:pPr>
      <w:r>
        <w:rPr>
          <w:rFonts w:hint="default" w:ascii="Helvetica" w:hAnsi="Helvetica" w:eastAsia="Helvetica" w:cs="Helvetica"/>
          <w:b/>
          <w:i w:val="0"/>
          <w:caps w:val="0"/>
          <w:color w:val="auto"/>
          <w:spacing w:val="0"/>
          <w:kern w:val="0"/>
          <w:sz w:val="32"/>
          <w:szCs w:val="32"/>
          <w:highlight w:val="none"/>
          <w:shd w:val="clear" w:fill="FFFFFF"/>
          <w:lang w:val="en-US" w:eastAsia="zh-CN" w:bidi="ar"/>
        </w:rPr>
        <w:t>第四章 采购内容与技术要求</w:t>
      </w:r>
      <w:bookmarkEnd w:id="4"/>
    </w:p>
    <w:p>
      <w:pPr>
        <w:pStyle w:val="19"/>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color w:val="auto"/>
          <w:sz w:val="24"/>
          <w:szCs w:val="32"/>
          <w:highlight w:val="none"/>
          <w:lang w:val="en-US" w:eastAsia="zh-CN"/>
        </w:rPr>
      </w:pPr>
      <w:r>
        <w:rPr>
          <w:rFonts w:hint="eastAsia"/>
          <w:color w:val="auto"/>
          <w:sz w:val="24"/>
          <w:szCs w:val="32"/>
          <w:highlight w:val="none"/>
          <w:lang w:eastAsia="zh-CN"/>
        </w:rPr>
        <w:t>包件</w:t>
      </w:r>
      <w:r>
        <w:rPr>
          <w:rFonts w:hint="eastAsia"/>
          <w:color w:val="auto"/>
          <w:sz w:val="24"/>
          <w:szCs w:val="32"/>
          <w:highlight w:val="none"/>
          <w:lang w:val="en-US" w:eastAsia="zh-CN"/>
        </w:rPr>
        <w:t>1：食品、副食服务</w:t>
      </w:r>
    </w:p>
    <w:p>
      <w:pPr>
        <w:jc w:val="left"/>
        <w:rPr>
          <w:rFonts w:ascii="宋体" w:hAnsi="宋体"/>
          <w:b/>
          <w:bCs/>
          <w:color w:val="auto"/>
          <w:kern w:val="44"/>
          <w:sz w:val="24"/>
          <w:szCs w:val="24"/>
          <w:highlight w:val="none"/>
        </w:rPr>
      </w:pPr>
      <w:r>
        <w:rPr>
          <w:rFonts w:hint="eastAsia" w:ascii="宋体" w:hAnsi="宋体"/>
          <w:b/>
          <w:bCs/>
          <w:color w:val="auto"/>
          <w:kern w:val="44"/>
          <w:sz w:val="24"/>
          <w:szCs w:val="24"/>
          <w:highlight w:val="none"/>
        </w:rPr>
        <w:t>一.主要商务要求</w:t>
      </w:r>
    </w:p>
    <w:tbl>
      <w:tblPr>
        <w:tblStyle w:val="14"/>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235" w:type="dxa"/>
            <w:noWrap w:val="0"/>
            <w:vAlign w:val="center"/>
          </w:tcPr>
          <w:p>
            <w:pPr>
              <w:pStyle w:val="21"/>
              <w:ind w:firstLine="0" w:firstLineChars="0"/>
              <w:jc w:val="center"/>
              <w:rPr>
                <w:rFonts w:ascii="宋体" w:hAnsi="宋体"/>
                <w:b/>
                <w:bCs/>
                <w:color w:val="auto"/>
                <w:sz w:val="24"/>
                <w:szCs w:val="24"/>
                <w:highlight w:val="none"/>
              </w:rPr>
            </w:pPr>
            <w:bookmarkStart w:id="6" w:name="_Toc491862079"/>
            <w:r>
              <w:rPr>
                <w:rFonts w:hint="eastAsia" w:ascii="宋体" w:hAnsi="宋体"/>
                <w:b/>
                <w:bCs/>
                <w:color w:val="auto"/>
                <w:sz w:val="24"/>
                <w:szCs w:val="24"/>
                <w:highlight w:val="none"/>
              </w:rPr>
              <w:t>主要商务条款</w:t>
            </w:r>
            <w:bookmarkEnd w:id="6"/>
          </w:p>
        </w:tc>
        <w:tc>
          <w:tcPr>
            <w:tcW w:w="7445" w:type="dxa"/>
            <w:noWrap w:val="0"/>
            <w:vAlign w:val="center"/>
          </w:tcPr>
          <w:p>
            <w:pPr>
              <w:pStyle w:val="21"/>
              <w:ind w:firstLine="0" w:firstLineChars="0"/>
              <w:jc w:val="center"/>
              <w:rPr>
                <w:rFonts w:ascii="宋体" w:hAnsi="宋体"/>
                <w:b/>
                <w:bCs/>
                <w:color w:val="auto"/>
                <w:sz w:val="24"/>
                <w:szCs w:val="24"/>
                <w:highlight w:val="none"/>
              </w:rPr>
            </w:pPr>
            <w:bookmarkStart w:id="7" w:name="_Toc491862080"/>
            <w:r>
              <w:rPr>
                <w:rFonts w:hint="eastAsia" w:ascii="宋体" w:hAnsi="宋体"/>
                <w:b/>
                <w:bCs/>
                <w:color w:val="auto"/>
                <w:sz w:val="24"/>
                <w:szCs w:val="24"/>
                <w:highlight w:val="none"/>
              </w:rPr>
              <w:t>具体要求</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235" w:type="dxa"/>
            <w:noWrap w:val="0"/>
            <w:vAlign w:val="center"/>
          </w:tcPr>
          <w:p>
            <w:pPr>
              <w:pStyle w:val="21"/>
              <w:ind w:firstLine="0" w:firstLineChars="0"/>
              <w:jc w:val="center"/>
              <w:rPr>
                <w:rFonts w:ascii="宋体" w:hAnsi="宋体"/>
                <w:b/>
                <w:bCs/>
                <w:color w:val="auto"/>
                <w:sz w:val="24"/>
                <w:szCs w:val="24"/>
                <w:highlight w:val="none"/>
              </w:rPr>
            </w:pPr>
            <w:bookmarkStart w:id="8" w:name="_Toc491862082"/>
            <w:r>
              <w:rPr>
                <w:rFonts w:hint="eastAsia" w:ascii="宋体" w:hAnsi="宋体"/>
                <w:color w:val="auto"/>
                <w:sz w:val="24"/>
                <w:szCs w:val="24"/>
                <w:highlight w:val="none"/>
              </w:rPr>
              <w:t>采购预算</w:t>
            </w:r>
          </w:p>
        </w:tc>
        <w:tc>
          <w:tcPr>
            <w:tcW w:w="7445" w:type="dxa"/>
            <w:noWrap w:val="0"/>
            <w:vAlign w:val="center"/>
          </w:tcPr>
          <w:p>
            <w:pPr>
              <w:rPr>
                <w:rFonts w:ascii="宋体" w:hAnsi="宋体"/>
                <w:b/>
                <w:bCs/>
                <w:color w:val="auto"/>
                <w:sz w:val="24"/>
                <w:szCs w:val="24"/>
                <w:highlight w:val="none"/>
              </w:rPr>
            </w:pPr>
            <w:r>
              <w:rPr>
                <w:rFonts w:hint="eastAsia" w:ascii="宋体" w:hAnsi="宋体"/>
                <w:color w:val="auto"/>
                <w:kern w:val="0"/>
                <w:sz w:val="24"/>
                <w:szCs w:val="24"/>
                <w:highlight w:val="none"/>
                <w:lang w:val="en-US" w:eastAsia="zh-CN"/>
              </w:rPr>
              <w:t>100000.00</w:t>
            </w:r>
            <w:r>
              <w:rPr>
                <w:rFonts w:hint="eastAsia" w:ascii="宋体" w:hAnsi="宋体"/>
                <w:color w:val="auto"/>
                <w:kern w:val="0"/>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235" w:type="dxa"/>
            <w:noWrap w:val="0"/>
            <w:vAlign w:val="center"/>
          </w:tcPr>
          <w:p>
            <w:pPr>
              <w:pStyle w:val="21"/>
              <w:ind w:firstLine="0" w:firstLineChars="0"/>
              <w:jc w:val="center"/>
              <w:rPr>
                <w:rFonts w:hint="eastAsia" w:ascii="宋体" w:hAnsi="宋体" w:eastAsia="宋体"/>
                <w:b/>
                <w:bCs/>
                <w:color w:val="auto"/>
                <w:sz w:val="24"/>
                <w:szCs w:val="24"/>
                <w:highlight w:val="none"/>
                <w:lang w:eastAsia="zh-CN"/>
              </w:rPr>
            </w:pPr>
            <w:r>
              <w:rPr>
                <w:rFonts w:hint="eastAsia" w:ascii="宋体" w:hAnsi="宋体"/>
                <w:color w:val="auto"/>
                <w:sz w:val="24"/>
                <w:szCs w:val="24"/>
                <w:highlight w:val="none"/>
                <w:lang w:eastAsia="zh-CN"/>
              </w:rPr>
              <w:t>服务期</w:t>
            </w:r>
          </w:p>
        </w:tc>
        <w:tc>
          <w:tcPr>
            <w:tcW w:w="7445" w:type="dxa"/>
            <w:noWrap w:val="0"/>
            <w:vAlign w:val="center"/>
          </w:tcPr>
          <w:p>
            <w:pPr>
              <w:rPr>
                <w:rFonts w:hint="default" w:ascii="宋体" w:hAnsi="宋体" w:eastAsia="宋体"/>
                <w:b w:val="0"/>
                <w:bCs w:val="0"/>
                <w:color w:val="auto"/>
                <w:sz w:val="24"/>
                <w:szCs w:val="24"/>
                <w:highlight w:val="none"/>
                <w:lang w:val="en-US" w:eastAsia="zh-CN"/>
              </w:rPr>
            </w:pPr>
            <w:r>
              <w:rPr>
                <w:rFonts w:hint="eastAsia" w:ascii="宋体" w:hAnsi="宋体" w:eastAsia="宋体" w:cstheme="minorBidi"/>
                <w:b w:val="0"/>
                <w:bCs w:val="0"/>
                <w:color w:val="auto"/>
                <w:kern w:val="2"/>
                <w:sz w:val="24"/>
                <w:szCs w:val="24"/>
                <w:highlight w:val="none"/>
                <w:lang w:val="en-US" w:eastAsia="zh-CN" w:bidi="ar-SA"/>
              </w:rPr>
              <w:t>签订合同后12个月内完成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235" w:type="dxa"/>
            <w:noWrap w:val="0"/>
            <w:vAlign w:val="center"/>
          </w:tcPr>
          <w:p>
            <w:pPr>
              <w:pStyle w:val="21"/>
              <w:ind w:firstLine="0" w:firstLineChars="0"/>
              <w:jc w:val="center"/>
              <w:rPr>
                <w:rFonts w:ascii="宋体" w:hAnsi="宋体"/>
                <w:b/>
                <w:bCs/>
                <w:color w:val="auto"/>
                <w:sz w:val="24"/>
                <w:szCs w:val="24"/>
                <w:highlight w:val="none"/>
              </w:rPr>
            </w:pPr>
            <w:r>
              <w:rPr>
                <w:rFonts w:hint="eastAsia" w:ascii="宋体" w:hAnsi="宋体"/>
                <w:color w:val="auto"/>
                <w:sz w:val="24"/>
                <w:szCs w:val="24"/>
                <w:highlight w:val="none"/>
              </w:rPr>
              <w:t>服务地点</w:t>
            </w:r>
          </w:p>
        </w:tc>
        <w:tc>
          <w:tcPr>
            <w:tcW w:w="7445" w:type="dxa"/>
            <w:noWrap w:val="0"/>
            <w:vAlign w:val="center"/>
          </w:tcPr>
          <w:p>
            <w:pPr>
              <w:pStyle w:val="22"/>
              <w:ind w:firstLine="0" w:firstLineChars="0"/>
              <w:rPr>
                <w:rFonts w:hint="eastAsia" w:ascii="宋体" w:hAnsi="宋体" w:eastAsia="宋体"/>
                <w:color w:val="auto"/>
                <w:sz w:val="24"/>
                <w:szCs w:val="24"/>
                <w:highlight w:val="none"/>
                <w:lang w:eastAsia="zh-CN"/>
              </w:rPr>
            </w:pPr>
            <w:r>
              <w:rPr>
                <w:rFonts w:hint="eastAsia" w:ascii="宋体" w:hAnsi="宋体"/>
                <w:color w:val="auto"/>
                <w:kern w:val="0"/>
                <w:sz w:val="24"/>
                <w:szCs w:val="24"/>
                <w:highlight w:val="none"/>
              </w:rPr>
              <w:t>鄂托克旗蒙西镇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235" w:type="dxa"/>
            <w:noWrap w:val="0"/>
            <w:vAlign w:val="center"/>
          </w:tcPr>
          <w:p>
            <w:pPr>
              <w:pStyle w:val="21"/>
              <w:ind w:firstLine="0" w:firstLineChars="0"/>
              <w:jc w:val="center"/>
              <w:rPr>
                <w:rFonts w:ascii="宋体" w:hAnsi="宋体"/>
                <w:b/>
                <w:bCs/>
                <w:color w:val="auto"/>
                <w:sz w:val="24"/>
                <w:szCs w:val="24"/>
                <w:highlight w:val="none"/>
              </w:rPr>
            </w:pPr>
            <w:r>
              <w:rPr>
                <w:rFonts w:hint="eastAsia" w:ascii="宋体" w:hAnsi="宋体"/>
                <w:color w:val="auto"/>
                <w:sz w:val="24"/>
                <w:szCs w:val="24"/>
                <w:highlight w:val="none"/>
              </w:rPr>
              <w:t>投标有效期</w:t>
            </w:r>
          </w:p>
        </w:tc>
        <w:tc>
          <w:tcPr>
            <w:tcW w:w="7445" w:type="dxa"/>
            <w:noWrap w:val="0"/>
            <w:vAlign w:val="center"/>
          </w:tcPr>
          <w:p>
            <w:pPr>
              <w:pStyle w:val="22"/>
              <w:ind w:firstLine="0" w:firstLineChars="0"/>
              <w:rPr>
                <w:rFonts w:hint="eastAsia" w:ascii="宋体" w:hAnsi="宋体"/>
                <w:color w:val="auto"/>
                <w:sz w:val="24"/>
                <w:szCs w:val="24"/>
                <w:highlight w:val="none"/>
              </w:rPr>
            </w:pPr>
            <w:r>
              <w:rPr>
                <w:rFonts w:hint="eastAsia" w:ascii="宋体" w:hAnsi="宋体"/>
                <w:color w:val="auto"/>
                <w:kern w:val="0"/>
                <w:sz w:val="24"/>
                <w:szCs w:val="24"/>
                <w:highlight w:val="none"/>
              </w:rPr>
              <w:t>从提交投标文件的截止之日起</w:t>
            </w:r>
            <w:r>
              <w:rPr>
                <w:rFonts w:hint="eastAsia" w:ascii="宋体" w:hAnsi="宋体"/>
                <w:color w:val="auto"/>
                <w:kern w:val="0"/>
                <w:sz w:val="24"/>
                <w:szCs w:val="24"/>
                <w:highlight w:val="none"/>
                <w:lang w:val="en-US" w:eastAsia="zh-CN"/>
              </w:rPr>
              <w:t>90</w:t>
            </w:r>
            <w:r>
              <w:rPr>
                <w:rFonts w:hint="eastAsia" w:ascii="宋体" w:hAnsi="宋体"/>
                <w:color w:val="auto"/>
                <w:kern w:val="0"/>
                <w:sz w:val="24"/>
                <w:szCs w:val="24"/>
                <w:highlight w:val="none"/>
              </w:rPr>
              <w:t>日历天</w:t>
            </w:r>
          </w:p>
          <w:bookmarkEnd w:id="8"/>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235" w:type="dxa"/>
            <w:noWrap w:val="0"/>
            <w:vAlign w:val="center"/>
          </w:tcPr>
          <w:p>
            <w:pPr>
              <w:pStyle w:val="21"/>
              <w:ind w:firstLine="0" w:firstLineChars="0"/>
              <w:jc w:val="center"/>
              <w:rPr>
                <w:rFonts w:ascii="宋体" w:hAnsi="宋体"/>
                <w:color w:val="auto"/>
                <w:sz w:val="24"/>
                <w:szCs w:val="24"/>
                <w:highlight w:val="none"/>
              </w:rPr>
            </w:pPr>
            <w:bookmarkStart w:id="9" w:name="_Toc491862095"/>
            <w:r>
              <w:rPr>
                <w:rFonts w:hint="eastAsia" w:ascii="宋体" w:hAnsi="宋体"/>
                <w:color w:val="auto"/>
                <w:sz w:val="24"/>
                <w:szCs w:val="24"/>
                <w:highlight w:val="none"/>
              </w:rPr>
              <w:t>付款方式</w:t>
            </w:r>
            <w:bookmarkEnd w:id="9"/>
          </w:p>
        </w:tc>
        <w:tc>
          <w:tcPr>
            <w:tcW w:w="7445" w:type="dxa"/>
            <w:noWrap w:val="0"/>
            <w:vAlign w:val="center"/>
          </w:tcPr>
          <w:p>
            <w:pPr>
              <w:pStyle w:val="22"/>
              <w:ind w:firstLine="0" w:firstLineChars="0"/>
              <w:rPr>
                <w:rFonts w:hint="default" w:ascii="宋体" w:hAnsi="宋体" w:eastAsia="宋体"/>
                <w:color w:val="auto"/>
                <w:sz w:val="24"/>
                <w:szCs w:val="24"/>
                <w:highlight w:val="none"/>
                <w:lang w:val="en-US" w:eastAsia="zh-CN"/>
              </w:rPr>
            </w:pPr>
            <w:r>
              <w:rPr>
                <w:rFonts w:ascii="宋体" w:hAnsi="宋体"/>
                <w:color w:val="auto"/>
                <w:kern w:val="0"/>
                <w:sz w:val="24"/>
                <w:szCs w:val="24"/>
                <w:highlight w:val="none"/>
              </w:rPr>
              <w:t>完成验收入库，依据采购据实结算，达到付款条件起10日，支付合同总金额的100.00%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235" w:type="dxa"/>
            <w:noWrap w:val="0"/>
            <w:vAlign w:val="center"/>
          </w:tcPr>
          <w:p>
            <w:pPr>
              <w:pStyle w:val="21"/>
              <w:ind w:firstLine="0" w:firstLineChars="0"/>
              <w:jc w:val="center"/>
              <w:rPr>
                <w:rFonts w:hint="default" w:ascii="宋体" w:hAnsi="宋体" w:eastAsiaTheme="minorEastAsia"/>
                <w:color w:val="auto"/>
                <w:sz w:val="24"/>
                <w:szCs w:val="24"/>
                <w:highlight w:val="none"/>
                <w:lang w:val="en-US" w:eastAsia="zh-CN"/>
              </w:rPr>
            </w:pPr>
            <w:r>
              <w:rPr>
                <w:rFonts w:hint="eastAsia" w:ascii="宋体" w:hAnsi="宋体"/>
                <w:color w:val="auto"/>
                <w:sz w:val="24"/>
                <w:szCs w:val="24"/>
                <w:highlight w:val="none"/>
                <w:lang w:val="en-US" w:eastAsia="zh-CN"/>
              </w:rPr>
              <w:t>质量标准</w:t>
            </w:r>
          </w:p>
        </w:tc>
        <w:tc>
          <w:tcPr>
            <w:tcW w:w="7445" w:type="dxa"/>
            <w:noWrap w:val="0"/>
            <w:vAlign w:val="center"/>
          </w:tcPr>
          <w:p>
            <w:pPr>
              <w:pStyle w:val="22"/>
              <w:ind w:firstLine="0" w:firstLineChars="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符合国家质量验收标准</w:t>
            </w:r>
          </w:p>
        </w:tc>
      </w:tr>
    </w:tbl>
    <w:p>
      <w:pPr>
        <w:jc w:val="left"/>
        <w:rPr>
          <w:rFonts w:hAnsi="宋体"/>
          <w:color w:val="auto"/>
          <w:sz w:val="24"/>
          <w:szCs w:val="24"/>
          <w:highlight w:val="none"/>
        </w:rPr>
      </w:pPr>
    </w:p>
    <w:p>
      <w:pPr>
        <w:spacing w:line="360" w:lineRule="auto"/>
        <w:jc w:val="left"/>
        <w:rPr>
          <w:rFonts w:hAnsi="宋体"/>
          <w:b/>
          <w:color w:val="auto"/>
          <w:sz w:val="24"/>
          <w:szCs w:val="24"/>
          <w:highlight w:val="none"/>
        </w:rPr>
      </w:pPr>
      <w:r>
        <w:rPr>
          <w:rFonts w:hint="eastAsia" w:hAnsi="宋体"/>
          <w:b/>
          <w:color w:val="auto"/>
          <w:sz w:val="24"/>
          <w:szCs w:val="24"/>
          <w:highlight w:val="none"/>
        </w:rPr>
        <w:t>二.</w:t>
      </w:r>
      <w:r>
        <w:rPr>
          <w:rFonts w:hint="eastAsia" w:hAnsi="宋体"/>
          <w:b/>
          <w:color w:val="auto"/>
          <w:sz w:val="24"/>
          <w:szCs w:val="24"/>
          <w:highlight w:val="none"/>
          <w:lang w:eastAsia="zh-CN"/>
        </w:rPr>
        <w:t>技术标准与要求</w:t>
      </w:r>
      <w:r>
        <w:rPr>
          <w:rFonts w:hint="eastAsia" w:hAnsi="宋体"/>
          <w:b/>
          <w:color w:val="auto"/>
          <w:sz w:val="24"/>
          <w:szCs w:val="24"/>
          <w:highlight w:val="none"/>
        </w:rPr>
        <w:t>：</w:t>
      </w:r>
    </w:p>
    <w:p>
      <w:pPr>
        <w:rPr>
          <w:rFonts w:hint="default" w:ascii="Helvetica" w:hAnsi="Helvetica" w:eastAsia="Helvetica" w:cs="Helvetica"/>
          <w:b/>
          <w:i w:val="0"/>
          <w:caps w:val="0"/>
          <w:color w:val="auto"/>
          <w:spacing w:val="0"/>
          <w:kern w:val="0"/>
          <w:sz w:val="21"/>
          <w:szCs w:val="21"/>
          <w:highlight w:val="none"/>
          <w:shd w:val="clear" w:fill="FFFFFF"/>
          <w:lang w:val="en-US" w:eastAsia="zh-CN" w:bidi="ar"/>
        </w:rPr>
      </w:pPr>
    </w:p>
    <w:tbl>
      <w:tblPr>
        <w:tblStyle w:val="14"/>
        <w:tblpPr w:leftFromText="180" w:rightFromText="180" w:vertAnchor="text" w:horzAnchor="page" w:tblpXSpec="center" w:tblpY="232"/>
        <w:tblOverlap w:val="never"/>
        <w:tblW w:w="4995" w:type="pct"/>
        <w:jc w:val="center"/>
        <w:tblLayout w:type="autofit"/>
        <w:tblCellMar>
          <w:top w:w="0" w:type="dxa"/>
          <w:left w:w="108" w:type="dxa"/>
          <w:bottom w:w="0" w:type="dxa"/>
          <w:right w:w="108" w:type="dxa"/>
        </w:tblCellMar>
      </w:tblPr>
      <w:tblGrid>
        <w:gridCol w:w="1101"/>
        <w:gridCol w:w="1017"/>
        <w:gridCol w:w="7297"/>
      </w:tblGrid>
      <w:tr>
        <w:tblPrEx>
          <w:tblCellMar>
            <w:top w:w="0" w:type="dxa"/>
            <w:left w:w="108" w:type="dxa"/>
            <w:bottom w:w="0" w:type="dxa"/>
            <w:right w:w="108" w:type="dxa"/>
          </w:tblCellMar>
        </w:tblPrEx>
        <w:trPr>
          <w:trHeight w:val="212" w:hRule="atLeast"/>
          <w:jc w:val="center"/>
        </w:trPr>
        <w:tc>
          <w:tcPr>
            <w:tcW w:w="585" w:type="pc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参数</w:t>
            </w:r>
          </w:p>
          <w:p>
            <w:pPr>
              <w:widowControl/>
              <w:spacing w:line="48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性质</w:t>
            </w:r>
          </w:p>
        </w:tc>
        <w:tc>
          <w:tcPr>
            <w:tcW w:w="540" w:type="pct"/>
            <w:tcBorders>
              <w:top w:val="single" w:color="auto" w:sz="4" w:space="0"/>
              <w:left w:val="nil"/>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编号</w:t>
            </w:r>
          </w:p>
        </w:tc>
        <w:tc>
          <w:tcPr>
            <w:tcW w:w="3874" w:type="pct"/>
            <w:tcBorders>
              <w:top w:val="single" w:color="auto" w:sz="4" w:space="0"/>
              <w:left w:val="nil"/>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技术参数和性能指标</w:t>
            </w:r>
          </w:p>
        </w:tc>
      </w:tr>
      <w:tr>
        <w:tblPrEx>
          <w:tblCellMar>
            <w:top w:w="0" w:type="dxa"/>
            <w:left w:w="108" w:type="dxa"/>
            <w:bottom w:w="0" w:type="dxa"/>
            <w:right w:w="108" w:type="dxa"/>
          </w:tblCellMar>
        </w:tblPrEx>
        <w:trPr>
          <w:trHeight w:val="212" w:hRule="atLeast"/>
          <w:jc w:val="center"/>
        </w:trPr>
        <w:tc>
          <w:tcPr>
            <w:tcW w:w="585" w:type="pc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540" w:type="pct"/>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1</w:t>
            </w:r>
          </w:p>
        </w:tc>
        <w:tc>
          <w:tcPr>
            <w:tcW w:w="3874" w:type="pct"/>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 xml:space="preserve">一、肉类 </w:t>
            </w:r>
          </w:p>
          <w:p>
            <w:pPr>
              <w:widowControl/>
              <w:jc w:val="left"/>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生鲜畜肉必须来源于正规肉联厂的新鲜产品，提供的冷冻畜肉冷冻保存时间不超过3个月，所有产品必须具有最近有效期内的动物检验检疫合格证明。以验货数量为准、按时限送货。交易中有掺假使假、以次充好现象的，收货方有权拒收并解除合同。</w:t>
            </w:r>
          </w:p>
        </w:tc>
      </w:tr>
      <w:tr>
        <w:tblPrEx>
          <w:tblCellMar>
            <w:top w:w="0" w:type="dxa"/>
            <w:left w:w="108" w:type="dxa"/>
            <w:bottom w:w="0" w:type="dxa"/>
            <w:right w:w="108" w:type="dxa"/>
          </w:tblCellMar>
        </w:tblPrEx>
        <w:trPr>
          <w:trHeight w:val="401" w:hRule="atLeast"/>
          <w:jc w:val="center"/>
        </w:trPr>
        <w:tc>
          <w:tcPr>
            <w:tcW w:w="585" w:type="pc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kern w:val="0"/>
                <w:sz w:val="24"/>
                <w:szCs w:val="24"/>
                <w:highlight w:val="none"/>
                <w:lang w:bidi="lo-LA"/>
              </w:rPr>
            </w:pPr>
          </w:p>
        </w:tc>
        <w:tc>
          <w:tcPr>
            <w:tcW w:w="540" w:type="pct"/>
            <w:tcBorders>
              <w:top w:val="single" w:color="auto" w:sz="4" w:space="0"/>
              <w:left w:val="nil"/>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2</w:t>
            </w:r>
          </w:p>
        </w:tc>
        <w:tc>
          <w:tcPr>
            <w:tcW w:w="3874" w:type="pct"/>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 xml:space="preserve">二、水产类 </w:t>
            </w:r>
          </w:p>
          <w:p>
            <w:pPr>
              <w:widowControl/>
              <w:jc w:val="left"/>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水产必须来源于正规家禽供应厂、水产市场的新鲜产品，提供的水产冷冻保存时间分别不超过质保期。以验货数量为准、按时限送货。交易中有掺假使假、以次充好现象的，收货方有权拒收并解除合同。</w:t>
            </w:r>
          </w:p>
        </w:tc>
      </w:tr>
      <w:tr>
        <w:tblPrEx>
          <w:tblCellMar>
            <w:top w:w="0" w:type="dxa"/>
            <w:left w:w="108" w:type="dxa"/>
            <w:bottom w:w="0" w:type="dxa"/>
            <w:right w:w="108" w:type="dxa"/>
          </w:tblCellMar>
        </w:tblPrEx>
        <w:trPr>
          <w:trHeight w:val="365" w:hRule="atLeast"/>
          <w:jc w:val="center"/>
        </w:trPr>
        <w:tc>
          <w:tcPr>
            <w:tcW w:w="585" w:type="pc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sz w:val="24"/>
                <w:szCs w:val="24"/>
                <w:highlight w:val="none"/>
                <w:lang w:bidi="lo-LA"/>
              </w:rPr>
            </w:pPr>
            <w:r>
              <w:rPr>
                <w:rFonts w:hint="eastAsia" w:asciiTheme="minorEastAsia" w:hAnsiTheme="minorEastAsia" w:eastAsiaTheme="minorEastAsia" w:cstheme="minorEastAsia"/>
                <w:color w:val="auto"/>
                <w:sz w:val="24"/>
                <w:szCs w:val="24"/>
                <w:highlight w:val="none"/>
              </w:rPr>
              <w:t>★</w:t>
            </w:r>
          </w:p>
        </w:tc>
        <w:tc>
          <w:tcPr>
            <w:tcW w:w="540" w:type="pct"/>
            <w:tcBorders>
              <w:top w:val="single" w:color="auto" w:sz="4" w:space="0"/>
              <w:left w:val="nil"/>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3</w:t>
            </w:r>
          </w:p>
        </w:tc>
        <w:tc>
          <w:tcPr>
            <w:tcW w:w="3874" w:type="pct"/>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 xml:space="preserve">三、蔬菜类 </w:t>
            </w:r>
          </w:p>
          <w:p>
            <w:pPr>
              <w:widowControl/>
              <w:jc w:val="left"/>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所送产品应保持良好的色泽和新鲜度，经过整理，除去泥沙、黄叶、烂叶、老叶。以验收数量为准、按时限送货。交易中有掺假使假、以次充好现象的，收货方有权拒收并解除合同。</w:t>
            </w:r>
          </w:p>
        </w:tc>
      </w:tr>
      <w:tr>
        <w:tblPrEx>
          <w:tblCellMar>
            <w:top w:w="0" w:type="dxa"/>
            <w:left w:w="108" w:type="dxa"/>
            <w:bottom w:w="0" w:type="dxa"/>
            <w:right w:w="108" w:type="dxa"/>
          </w:tblCellMar>
        </w:tblPrEx>
        <w:trPr>
          <w:trHeight w:val="365" w:hRule="atLeast"/>
          <w:jc w:val="center"/>
        </w:trPr>
        <w:tc>
          <w:tcPr>
            <w:tcW w:w="585" w:type="pc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kern w:val="0"/>
                <w:sz w:val="24"/>
                <w:szCs w:val="24"/>
                <w:highlight w:val="none"/>
                <w:lang w:bidi="lo-LA"/>
              </w:rPr>
            </w:pPr>
          </w:p>
        </w:tc>
        <w:tc>
          <w:tcPr>
            <w:tcW w:w="540" w:type="pct"/>
            <w:tcBorders>
              <w:top w:val="single" w:color="auto" w:sz="4" w:space="0"/>
              <w:left w:val="nil"/>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4</w:t>
            </w:r>
          </w:p>
        </w:tc>
        <w:tc>
          <w:tcPr>
            <w:tcW w:w="3874" w:type="pct"/>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 xml:space="preserve">四、水果类 </w:t>
            </w:r>
          </w:p>
          <w:p>
            <w:pPr>
              <w:widowControl/>
              <w:jc w:val="left"/>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所送产品保持良好的色泽和新鲜度，经过整理，除去泥沙、黄叶、烂叶、老叶。以验收数量为准、按时限送货。交易中有掺假使假、以次充好现象的，收货方有权拒收并解除合同。</w:t>
            </w:r>
          </w:p>
        </w:tc>
      </w:tr>
      <w:tr>
        <w:tblPrEx>
          <w:tblCellMar>
            <w:top w:w="0" w:type="dxa"/>
            <w:left w:w="108" w:type="dxa"/>
            <w:bottom w:w="0" w:type="dxa"/>
            <w:right w:w="108" w:type="dxa"/>
          </w:tblCellMar>
        </w:tblPrEx>
        <w:trPr>
          <w:trHeight w:val="365" w:hRule="atLeast"/>
          <w:jc w:val="center"/>
        </w:trPr>
        <w:tc>
          <w:tcPr>
            <w:tcW w:w="585" w:type="pc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sz w:val="24"/>
                <w:szCs w:val="24"/>
                <w:highlight w:val="none"/>
                <w:lang w:bidi="lo-LA"/>
              </w:rPr>
            </w:pPr>
          </w:p>
        </w:tc>
        <w:tc>
          <w:tcPr>
            <w:tcW w:w="540" w:type="pct"/>
            <w:tcBorders>
              <w:top w:val="single" w:color="auto" w:sz="4" w:space="0"/>
              <w:left w:val="nil"/>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5</w:t>
            </w:r>
          </w:p>
        </w:tc>
        <w:tc>
          <w:tcPr>
            <w:tcW w:w="3874" w:type="pct"/>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4"/>
                <w:szCs w:val="24"/>
                <w:highlight w:val="none"/>
                <w:lang w:val="en" w:bidi="lo-LA"/>
              </w:rPr>
            </w:pPr>
            <w:r>
              <w:rPr>
                <w:rFonts w:hint="eastAsia" w:asciiTheme="minorEastAsia" w:hAnsiTheme="minorEastAsia" w:eastAsiaTheme="minorEastAsia" w:cstheme="minorEastAsia"/>
                <w:color w:val="auto"/>
                <w:kern w:val="0"/>
                <w:sz w:val="24"/>
                <w:szCs w:val="24"/>
                <w:highlight w:val="none"/>
                <w:lang w:val="en" w:bidi="lo-LA"/>
              </w:rPr>
              <w:t xml:space="preserve">五、蛋类 </w:t>
            </w:r>
          </w:p>
          <w:p>
            <w:pPr>
              <w:widowControl/>
              <w:jc w:val="left"/>
              <w:rPr>
                <w:rFonts w:hint="eastAsia" w:asciiTheme="minorEastAsia" w:hAnsiTheme="minorEastAsia" w:eastAsiaTheme="minorEastAsia" w:cstheme="minorEastAsia"/>
                <w:color w:val="auto"/>
                <w:kern w:val="0"/>
                <w:sz w:val="24"/>
                <w:szCs w:val="24"/>
                <w:highlight w:val="none"/>
                <w:lang w:val="en" w:bidi="lo-LA"/>
              </w:rPr>
            </w:pPr>
            <w:r>
              <w:rPr>
                <w:rFonts w:hint="eastAsia" w:asciiTheme="minorEastAsia" w:hAnsiTheme="minorEastAsia" w:eastAsiaTheme="minorEastAsia" w:cstheme="minorEastAsia"/>
                <w:color w:val="auto"/>
                <w:kern w:val="0"/>
                <w:sz w:val="24"/>
                <w:szCs w:val="24"/>
                <w:highlight w:val="none"/>
                <w:lang w:val="en" w:bidi="lo-LA"/>
              </w:rPr>
              <w:t>禽蛋应符合GB2749-2015国家标准。禽蛋必须保证质期内新鲜、卫生、安全，交易中有掺假使假、以次充好现象的，收货方有权拒收并解除合同。</w:t>
            </w:r>
          </w:p>
        </w:tc>
      </w:tr>
      <w:tr>
        <w:tblPrEx>
          <w:tblCellMar>
            <w:top w:w="0" w:type="dxa"/>
            <w:left w:w="108" w:type="dxa"/>
            <w:bottom w:w="0" w:type="dxa"/>
            <w:right w:w="108" w:type="dxa"/>
          </w:tblCellMar>
        </w:tblPrEx>
        <w:trPr>
          <w:trHeight w:val="365" w:hRule="atLeast"/>
          <w:jc w:val="center"/>
        </w:trPr>
        <w:tc>
          <w:tcPr>
            <w:tcW w:w="585" w:type="pc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sz w:val="24"/>
                <w:szCs w:val="24"/>
                <w:highlight w:val="none"/>
                <w:lang w:bidi="lo-LA"/>
              </w:rPr>
            </w:pPr>
            <w:r>
              <w:rPr>
                <w:rFonts w:hint="eastAsia" w:asciiTheme="minorEastAsia" w:hAnsiTheme="minorEastAsia" w:eastAsiaTheme="minorEastAsia" w:cstheme="minorEastAsia"/>
                <w:color w:val="auto"/>
                <w:sz w:val="24"/>
                <w:szCs w:val="24"/>
                <w:highlight w:val="none"/>
              </w:rPr>
              <w:t>★</w:t>
            </w:r>
          </w:p>
        </w:tc>
        <w:tc>
          <w:tcPr>
            <w:tcW w:w="540" w:type="pct"/>
            <w:tcBorders>
              <w:top w:val="single" w:color="auto" w:sz="4" w:space="0"/>
              <w:left w:val="nil"/>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6</w:t>
            </w:r>
          </w:p>
        </w:tc>
        <w:tc>
          <w:tcPr>
            <w:tcW w:w="3874" w:type="pct"/>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4"/>
                <w:szCs w:val="24"/>
                <w:highlight w:val="none"/>
                <w:lang w:val="en" w:bidi="lo-LA"/>
              </w:rPr>
            </w:pPr>
            <w:r>
              <w:rPr>
                <w:rFonts w:hint="eastAsia" w:asciiTheme="minorEastAsia" w:hAnsiTheme="minorEastAsia" w:eastAsiaTheme="minorEastAsia" w:cstheme="minorEastAsia"/>
                <w:color w:val="auto"/>
                <w:kern w:val="0"/>
                <w:sz w:val="24"/>
                <w:szCs w:val="24"/>
                <w:highlight w:val="none"/>
                <w:lang w:bidi="lo-LA"/>
              </w:rPr>
              <w:t>六、</w:t>
            </w:r>
            <w:r>
              <w:rPr>
                <w:rFonts w:hint="eastAsia" w:asciiTheme="minorEastAsia" w:hAnsiTheme="minorEastAsia" w:eastAsiaTheme="minorEastAsia" w:cstheme="minorEastAsia"/>
                <w:color w:val="auto"/>
                <w:kern w:val="0"/>
                <w:sz w:val="24"/>
                <w:szCs w:val="24"/>
                <w:highlight w:val="none"/>
                <w:lang w:val="en" w:bidi="lo-LA"/>
              </w:rPr>
              <w:t xml:space="preserve">米面杂粮油 </w:t>
            </w:r>
          </w:p>
          <w:p>
            <w:pPr>
              <w:widowControl/>
              <w:jc w:val="left"/>
              <w:rPr>
                <w:rFonts w:hint="eastAsia" w:asciiTheme="minorEastAsia" w:hAnsiTheme="minorEastAsia" w:eastAsiaTheme="minorEastAsia" w:cstheme="minorEastAsia"/>
                <w:color w:val="auto"/>
                <w:kern w:val="0"/>
                <w:sz w:val="24"/>
                <w:szCs w:val="24"/>
                <w:highlight w:val="none"/>
                <w:lang w:val="en" w:bidi="lo-LA"/>
              </w:rPr>
            </w:pPr>
            <w:r>
              <w:rPr>
                <w:rFonts w:hint="eastAsia" w:asciiTheme="minorEastAsia" w:hAnsiTheme="minorEastAsia" w:eastAsiaTheme="minorEastAsia" w:cstheme="minorEastAsia"/>
                <w:color w:val="auto"/>
                <w:kern w:val="0"/>
                <w:sz w:val="24"/>
                <w:szCs w:val="24"/>
                <w:highlight w:val="none"/>
                <w:lang w:val="en" w:bidi="lo-LA"/>
              </w:rPr>
              <w:t>米面杂粮油必须来源于正规生产企业，大米为一等粳米、面粉为特一粉，花生油、豆油等油类必须为非转基因油。保证米面杂粮油在质保期内、卫生、安全，交易中发现有以 陈代新、以次充好或有转基因油，收货方有权拒收并解除合同。</w:t>
            </w:r>
          </w:p>
        </w:tc>
      </w:tr>
      <w:tr>
        <w:tblPrEx>
          <w:tblCellMar>
            <w:top w:w="0" w:type="dxa"/>
            <w:left w:w="108" w:type="dxa"/>
            <w:bottom w:w="0" w:type="dxa"/>
            <w:right w:w="108" w:type="dxa"/>
          </w:tblCellMar>
        </w:tblPrEx>
        <w:trPr>
          <w:trHeight w:val="365" w:hRule="atLeast"/>
          <w:jc w:val="center"/>
        </w:trPr>
        <w:tc>
          <w:tcPr>
            <w:tcW w:w="585" w:type="pc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sz w:val="24"/>
                <w:szCs w:val="24"/>
                <w:highlight w:val="none"/>
                <w:lang w:bidi="lo-LA"/>
              </w:rPr>
            </w:pPr>
          </w:p>
        </w:tc>
        <w:tc>
          <w:tcPr>
            <w:tcW w:w="540" w:type="pct"/>
            <w:tcBorders>
              <w:top w:val="single" w:color="auto" w:sz="4" w:space="0"/>
              <w:left w:val="nil"/>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7</w:t>
            </w:r>
          </w:p>
        </w:tc>
        <w:tc>
          <w:tcPr>
            <w:tcW w:w="3874" w:type="pct"/>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 xml:space="preserve">七、盐及调味品 </w:t>
            </w:r>
          </w:p>
          <w:p>
            <w:pPr>
              <w:widowControl/>
              <w:jc w:val="left"/>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供应商提供的所有调料干货必须符合国家食品安全相关标准和质量要求；盐 糖、味精、酱油、醋、豆制品、生粉等必须具有生产许可证或食品生产许可证；所有商品应留有三分之二(含)以上的保质期限、卫生、安全。交易中有掺假使假、以次充好现象的，收货方有权拒收并解除合同。</w:t>
            </w:r>
          </w:p>
        </w:tc>
      </w:tr>
      <w:tr>
        <w:tblPrEx>
          <w:tblCellMar>
            <w:top w:w="0" w:type="dxa"/>
            <w:left w:w="108" w:type="dxa"/>
            <w:bottom w:w="0" w:type="dxa"/>
            <w:right w:w="108" w:type="dxa"/>
          </w:tblCellMar>
        </w:tblPrEx>
        <w:trPr>
          <w:trHeight w:val="365" w:hRule="atLeast"/>
          <w:jc w:val="center"/>
        </w:trPr>
        <w:tc>
          <w:tcPr>
            <w:tcW w:w="585" w:type="pc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sz w:val="24"/>
                <w:szCs w:val="24"/>
                <w:highlight w:val="none"/>
                <w:lang w:bidi="lo-LA"/>
              </w:rPr>
            </w:pPr>
          </w:p>
        </w:tc>
        <w:tc>
          <w:tcPr>
            <w:tcW w:w="540" w:type="pct"/>
            <w:tcBorders>
              <w:top w:val="single" w:color="auto" w:sz="4" w:space="0"/>
              <w:left w:val="nil"/>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8</w:t>
            </w:r>
          </w:p>
        </w:tc>
        <w:tc>
          <w:tcPr>
            <w:tcW w:w="3874" w:type="pct"/>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cstheme="minorEastAsia"/>
                <w:color w:val="auto"/>
                <w:kern w:val="0"/>
                <w:sz w:val="24"/>
                <w:szCs w:val="24"/>
                <w:highlight w:val="none"/>
                <w:lang w:val="en-US" w:eastAsia="zh-CN" w:bidi="lo-LA"/>
              </w:rPr>
              <w:t>八、</w:t>
            </w:r>
            <w:r>
              <w:rPr>
                <w:rFonts w:hint="eastAsia" w:asciiTheme="minorEastAsia" w:hAnsiTheme="minorEastAsia" w:eastAsiaTheme="minorEastAsia" w:cstheme="minorEastAsia"/>
                <w:color w:val="auto"/>
                <w:kern w:val="0"/>
                <w:sz w:val="24"/>
                <w:szCs w:val="24"/>
                <w:highlight w:val="none"/>
                <w:lang w:bidi="lo-LA"/>
              </w:rPr>
              <w:t>其他熟食，鲜奶</w:t>
            </w:r>
            <w:r>
              <w:rPr>
                <w:rFonts w:hint="eastAsia" w:asciiTheme="minorEastAsia" w:hAnsiTheme="minorEastAsia" w:eastAsiaTheme="minorEastAsia" w:cstheme="minorEastAsia"/>
                <w:color w:val="auto"/>
                <w:kern w:val="0"/>
                <w:sz w:val="24"/>
                <w:szCs w:val="24"/>
                <w:highlight w:val="none"/>
                <w:lang w:eastAsia="zh-CN" w:bidi="lo-LA"/>
              </w:rPr>
              <w:t>、</w:t>
            </w:r>
            <w:r>
              <w:rPr>
                <w:rFonts w:hint="eastAsia" w:asciiTheme="minorEastAsia" w:hAnsiTheme="minorEastAsia" w:eastAsiaTheme="minorEastAsia" w:cstheme="minorEastAsia"/>
                <w:color w:val="auto"/>
                <w:kern w:val="0"/>
                <w:sz w:val="24"/>
                <w:szCs w:val="24"/>
                <w:highlight w:val="none"/>
                <w:lang w:bidi="lo-LA"/>
              </w:rPr>
              <w:t>酸奶</w:t>
            </w:r>
            <w:r>
              <w:rPr>
                <w:rFonts w:hint="eastAsia" w:asciiTheme="minorEastAsia" w:hAnsiTheme="minorEastAsia" w:eastAsiaTheme="minorEastAsia" w:cstheme="minorEastAsia"/>
                <w:color w:val="auto"/>
                <w:kern w:val="0"/>
                <w:sz w:val="24"/>
                <w:szCs w:val="24"/>
                <w:highlight w:val="none"/>
                <w:lang w:eastAsia="zh-CN" w:bidi="lo-LA"/>
              </w:rPr>
              <w:t>、</w:t>
            </w:r>
            <w:r>
              <w:rPr>
                <w:rFonts w:hint="eastAsia" w:asciiTheme="minorEastAsia" w:hAnsiTheme="minorEastAsia" w:eastAsiaTheme="minorEastAsia" w:cstheme="minorEastAsia"/>
                <w:color w:val="auto"/>
                <w:kern w:val="0"/>
                <w:sz w:val="24"/>
                <w:szCs w:val="24"/>
                <w:highlight w:val="none"/>
                <w:lang w:val="en-US" w:eastAsia="zh-CN" w:bidi="lo-LA"/>
              </w:rPr>
              <w:t>副</w:t>
            </w:r>
            <w:r>
              <w:rPr>
                <w:rFonts w:hint="eastAsia" w:asciiTheme="minorEastAsia" w:hAnsiTheme="minorEastAsia" w:eastAsiaTheme="minorEastAsia" w:cstheme="minorEastAsia"/>
                <w:color w:val="auto"/>
                <w:kern w:val="0"/>
                <w:sz w:val="24"/>
                <w:szCs w:val="24"/>
                <w:highlight w:val="none"/>
                <w:lang w:bidi="lo-LA"/>
              </w:rPr>
              <w:t>食</w:t>
            </w:r>
          </w:p>
          <w:p>
            <w:pPr>
              <w:widowControl/>
              <w:jc w:val="left"/>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供应商提供的所有其他熟食，鲜奶</w:t>
            </w:r>
            <w:r>
              <w:rPr>
                <w:rFonts w:hint="eastAsia" w:asciiTheme="minorEastAsia" w:hAnsiTheme="minorEastAsia" w:eastAsiaTheme="minorEastAsia" w:cstheme="minorEastAsia"/>
                <w:color w:val="auto"/>
                <w:kern w:val="0"/>
                <w:sz w:val="24"/>
                <w:szCs w:val="24"/>
                <w:highlight w:val="none"/>
                <w:lang w:eastAsia="zh-CN" w:bidi="lo-LA"/>
              </w:rPr>
              <w:t>、</w:t>
            </w:r>
            <w:r>
              <w:rPr>
                <w:rFonts w:hint="eastAsia" w:asciiTheme="minorEastAsia" w:hAnsiTheme="minorEastAsia" w:eastAsiaTheme="minorEastAsia" w:cstheme="minorEastAsia"/>
                <w:color w:val="auto"/>
                <w:kern w:val="0"/>
                <w:sz w:val="24"/>
                <w:szCs w:val="24"/>
                <w:highlight w:val="none"/>
                <w:lang w:bidi="lo-LA"/>
              </w:rPr>
              <w:t>酸奶</w:t>
            </w:r>
            <w:r>
              <w:rPr>
                <w:rFonts w:hint="eastAsia" w:asciiTheme="minorEastAsia" w:hAnsiTheme="minorEastAsia" w:eastAsiaTheme="minorEastAsia" w:cstheme="minorEastAsia"/>
                <w:color w:val="auto"/>
                <w:kern w:val="0"/>
                <w:sz w:val="24"/>
                <w:szCs w:val="24"/>
                <w:highlight w:val="none"/>
                <w:lang w:eastAsia="zh-CN" w:bidi="lo-LA"/>
              </w:rPr>
              <w:t>、</w:t>
            </w:r>
            <w:r>
              <w:rPr>
                <w:rFonts w:hint="eastAsia" w:asciiTheme="minorEastAsia" w:hAnsiTheme="minorEastAsia" w:eastAsiaTheme="minorEastAsia" w:cstheme="minorEastAsia"/>
                <w:color w:val="auto"/>
                <w:kern w:val="0"/>
                <w:sz w:val="24"/>
                <w:szCs w:val="24"/>
                <w:highlight w:val="none"/>
                <w:lang w:val="en-US" w:eastAsia="zh-CN" w:bidi="lo-LA"/>
              </w:rPr>
              <w:t>副食</w:t>
            </w:r>
            <w:r>
              <w:rPr>
                <w:rFonts w:hint="eastAsia" w:asciiTheme="minorEastAsia" w:hAnsiTheme="minorEastAsia" w:eastAsiaTheme="minorEastAsia" w:cstheme="minorEastAsia"/>
                <w:color w:val="auto"/>
                <w:kern w:val="0"/>
                <w:sz w:val="24"/>
                <w:szCs w:val="24"/>
                <w:highlight w:val="none"/>
                <w:lang w:bidi="lo-LA"/>
              </w:rPr>
              <w:t>必须符合国家食品安全相关标准和质量要求</w:t>
            </w:r>
            <w:r>
              <w:rPr>
                <w:rFonts w:hint="eastAsia" w:asciiTheme="minorEastAsia" w:hAnsiTheme="minorEastAsia" w:eastAsiaTheme="minorEastAsia" w:cstheme="minorEastAsia"/>
                <w:color w:val="auto"/>
                <w:kern w:val="0"/>
                <w:sz w:val="24"/>
                <w:szCs w:val="24"/>
                <w:highlight w:val="none"/>
                <w:lang w:eastAsia="zh-CN" w:bidi="lo-LA"/>
              </w:rPr>
              <w:t>。</w:t>
            </w:r>
            <w:r>
              <w:rPr>
                <w:rFonts w:hint="eastAsia" w:asciiTheme="minorEastAsia" w:hAnsiTheme="minorEastAsia" w:eastAsiaTheme="minorEastAsia" w:cstheme="minorEastAsia"/>
                <w:color w:val="auto"/>
                <w:kern w:val="0"/>
                <w:sz w:val="24"/>
                <w:szCs w:val="24"/>
                <w:highlight w:val="none"/>
                <w:lang w:bidi="lo-LA"/>
              </w:rPr>
              <w:t>交易中有掺假使假、以次充好现象的，收货方有权拒收并解除合同。</w:t>
            </w:r>
          </w:p>
        </w:tc>
      </w:tr>
      <w:tr>
        <w:tblPrEx>
          <w:tblCellMar>
            <w:top w:w="0" w:type="dxa"/>
            <w:left w:w="108" w:type="dxa"/>
            <w:bottom w:w="0" w:type="dxa"/>
            <w:right w:w="108" w:type="dxa"/>
          </w:tblCellMar>
        </w:tblPrEx>
        <w:trPr>
          <w:trHeight w:val="365"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打</w:t>
            </w:r>
            <w:r>
              <w:rPr>
                <w:rFonts w:asciiTheme="minorEastAsia" w:hAnsiTheme="minorEastAsia" w:eastAsiaTheme="minorEastAsia" w:cstheme="minorEastAsia"/>
                <w:color w:val="auto"/>
                <w:kern w:val="0"/>
                <w:sz w:val="24"/>
                <w:szCs w:val="24"/>
                <w:highlight w:val="none"/>
                <w:lang w:bidi="lo-LA"/>
              </w:rPr>
              <w:t>“★"</w:t>
            </w:r>
            <w:r>
              <w:rPr>
                <w:rFonts w:hint="eastAsia" w:asciiTheme="minorEastAsia" w:hAnsiTheme="minorEastAsia" w:eastAsiaTheme="minorEastAsia" w:cstheme="minorEastAsia"/>
                <w:color w:val="auto"/>
                <w:kern w:val="0"/>
                <w:sz w:val="24"/>
                <w:szCs w:val="24"/>
                <w:highlight w:val="none"/>
                <w:lang w:bidi="lo-LA"/>
              </w:rPr>
              <w:t>号条款为实质性条款，若有任何一条负偏离或不满足则导致响应无效。</w:t>
            </w:r>
          </w:p>
        </w:tc>
      </w:tr>
    </w:tbl>
    <w:p>
      <w:pPr>
        <w:rPr>
          <w:rFonts w:hint="default" w:ascii="Helvetica" w:hAnsi="Helvetica" w:eastAsia="Helvetica" w:cs="Helvetica"/>
          <w:b/>
          <w:i w:val="0"/>
          <w:caps w:val="0"/>
          <w:color w:val="auto"/>
          <w:spacing w:val="0"/>
          <w:kern w:val="0"/>
          <w:sz w:val="21"/>
          <w:szCs w:val="21"/>
          <w:highlight w:val="none"/>
          <w:shd w:val="clear" w:fill="FFFFFF"/>
          <w:lang w:val="en-US" w:eastAsia="zh-CN" w:bidi="ar"/>
        </w:rPr>
      </w:pPr>
    </w:p>
    <w:p>
      <w:pPr>
        <w:rPr>
          <w:rFonts w:hint="default" w:ascii="Helvetica" w:hAnsi="Helvetica" w:eastAsia="Helvetica" w:cs="Helvetica"/>
          <w:b/>
          <w:i w:val="0"/>
          <w:caps w:val="0"/>
          <w:color w:val="auto"/>
          <w:spacing w:val="0"/>
          <w:kern w:val="0"/>
          <w:sz w:val="21"/>
          <w:szCs w:val="21"/>
          <w:highlight w:val="none"/>
          <w:shd w:val="clear" w:fill="FFFFFF"/>
          <w:lang w:val="en-US" w:eastAsia="zh-CN" w:bidi="ar"/>
        </w:rPr>
      </w:pPr>
    </w:p>
    <w:p>
      <w:pPr>
        <w:pStyle w:val="19"/>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color w:val="auto"/>
          <w:sz w:val="24"/>
          <w:szCs w:val="32"/>
          <w:highlight w:val="none"/>
          <w:lang w:val="en-US" w:eastAsia="zh-CN"/>
        </w:rPr>
      </w:pPr>
      <w:r>
        <w:rPr>
          <w:rFonts w:hint="eastAsia"/>
          <w:color w:val="auto"/>
          <w:sz w:val="24"/>
          <w:szCs w:val="32"/>
          <w:highlight w:val="none"/>
          <w:lang w:eastAsia="zh-CN"/>
        </w:rPr>
        <w:t>包件</w:t>
      </w:r>
      <w:r>
        <w:rPr>
          <w:rFonts w:hint="eastAsia"/>
          <w:color w:val="auto"/>
          <w:sz w:val="24"/>
          <w:szCs w:val="32"/>
          <w:highlight w:val="none"/>
          <w:lang w:val="en-US" w:eastAsia="zh-CN"/>
        </w:rPr>
        <w:t>2：食品、副食服务</w:t>
      </w:r>
    </w:p>
    <w:p>
      <w:pPr>
        <w:jc w:val="left"/>
        <w:rPr>
          <w:rFonts w:ascii="宋体" w:hAnsi="宋体"/>
          <w:b/>
          <w:bCs/>
          <w:color w:val="auto"/>
          <w:kern w:val="44"/>
          <w:sz w:val="24"/>
          <w:szCs w:val="24"/>
          <w:highlight w:val="none"/>
        </w:rPr>
      </w:pPr>
      <w:r>
        <w:rPr>
          <w:rFonts w:hint="eastAsia" w:ascii="宋体" w:hAnsi="宋体"/>
          <w:b/>
          <w:bCs/>
          <w:color w:val="auto"/>
          <w:kern w:val="44"/>
          <w:sz w:val="24"/>
          <w:szCs w:val="24"/>
          <w:highlight w:val="none"/>
        </w:rPr>
        <w:t>一.主要商务要求</w:t>
      </w:r>
    </w:p>
    <w:tbl>
      <w:tblPr>
        <w:tblStyle w:val="14"/>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235" w:type="dxa"/>
            <w:noWrap w:val="0"/>
            <w:vAlign w:val="center"/>
          </w:tcPr>
          <w:p>
            <w:pPr>
              <w:pStyle w:val="21"/>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主要商务条款</w:t>
            </w:r>
          </w:p>
        </w:tc>
        <w:tc>
          <w:tcPr>
            <w:tcW w:w="7445" w:type="dxa"/>
            <w:noWrap w:val="0"/>
            <w:vAlign w:val="center"/>
          </w:tcPr>
          <w:p>
            <w:pPr>
              <w:pStyle w:val="21"/>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235" w:type="dxa"/>
            <w:noWrap w:val="0"/>
            <w:vAlign w:val="center"/>
          </w:tcPr>
          <w:p>
            <w:pPr>
              <w:pStyle w:val="21"/>
              <w:ind w:firstLine="0" w:firstLineChars="0"/>
              <w:jc w:val="center"/>
              <w:rPr>
                <w:rFonts w:ascii="宋体" w:hAnsi="宋体"/>
                <w:b/>
                <w:bCs/>
                <w:color w:val="auto"/>
                <w:sz w:val="24"/>
                <w:szCs w:val="24"/>
                <w:highlight w:val="none"/>
              </w:rPr>
            </w:pPr>
            <w:r>
              <w:rPr>
                <w:rFonts w:hint="eastAsia" w:ascii="宋体" w:hAnsi="宋体"/>
                <w:color w:val="auto"/>
                <w:sz w:val="24"/>
                <w:szCs w:val="24"/>
                <w:highlight w:val="none"/>
              </w:rPr>
              <w:t>采购预算</w:t>
            </w:r>
          </w:p>
        </w:tc>
        <w:tc>
          <w:tcPr>
            <w:tcW w:w="7445" w:type="dxa"/>
            <w:noWrap w:val="0"/>
            <w:vAlign w:val="center"/>
          </w:tcPr>
          <w:p>
            <w:pPr>
              <w:rPr>
                <w:rFonts w:ascii="宋体" w:hAnsi="宋体"/>
                <w:b/>
                <w:bCs/>
                <w:color w:val="auto"/>
                <w:sz w:val="24"/>
                <w:szCs w:val="24"/>
                <w:highlight w:val="none"/>
              </w:rPr>
            </w:pPr>
            <w:r>
              <w:rPr>
                <w:rFonts w:hint="eastAsia" w:ascii="宋体" w:hAnsi="宋体"/>
                <w:color w:val="auto"/>
                <w:kern w:val="0"/>
                <w:sz w:val="24"/>
                <w:szCs w:val="24"/>
                <w:highlight w:val="none"/>
                <w:lang w:val="en-US" w:eastAsia="zh-CN"/>
              </w:rPr>
              <w:t>450000.00</w:t>
            </w:r>
            <w:r>
              <w:rPr>
                <w:rFonts w:hint="eastAsia" w:ascii="宋体" w:hAnsi="宋体"/>
                <w:color w:val="auto"/>
                <w:kern w:val="0"/>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235" w:type="dxa"/>
            <w:noWrap w:val="0"/>
            <w:vAlign w:val="center"/>
          </w:tcPr>
          <w:p>
            <w:pPr>
              <w:pStyle w:val="21"/>
              <w:ind w:firstLine="0" w:firstLineChars="0"/>
              <w:jc w:val="center"/>
              <w:rPr>
                <w:rFonts w:hint="eastAsia" w:ascii="宋体" w:hAnsi="宋体" w:eastAsia="宋体"/>
                <w:b/>
                <w:bCs/>
                <w:color w:val="auto"/>
                <w:sz w:val="24"/>
                <w:szCs w:val="24"/>
                <w:highlight w:val="none"/>
                <w:lang w:eastAsia="zh-CN"/>
              </w:rPr>
            </w:pPr>
            <w:r>
              <w:rPr>
                <w:rFonts w:hint="eastAsia" w:ascii="宋体" w:hAnsi="宋体"/>
                <w:color w:val="auto"/>
                <w:sz w:val="24"/>
                <w:szCs w:val="24"/>
                <w:highlight w:val="none"/>
                <w:lang w:eastAsia="zh-CN"/>
              </w:rPr>
              <w:t>服务期</w:t>
            </w:r>
          </w:p>
        </w:tc>
        <w:tc>
          <w:tcPr>
            <w:tcW w:w="7445" w:type="dxa"/>
            <w:noWrap w:val="0"/>
            <w:vAlign w:val="center"/>
          </w:tcPr>
          <w:p>
            <w:pPr>
              <w:rPr>
                <w:rFonts w:hint="default" w:ascii="宋体" w:hAnsi="宋体" w:eastAsia="宋体"/>
                <w:b w:val="0"/>
                <w:bCs w:val="0"/>
                <w:color w:val="auto"/>
                <w:sz w:val="24"/>
                <w:szCs w:val="24"/>
                <w:highlight w:val="none"/>
                <w:lang w:val="en-US" w:eastAsia="zh-CN"/>
              </w:rPr>
            </w:pPr>
            <w:r>
              <w:rPr>
                <w:rFonts w:hint="eastAsia" w:ascii="宋体" w:hAnsi="宋体" w:eastAsia="宋体" w:cstheme="minorBidi"/>
                <w:b w:val="0"/>
                <w:bCs w:val="0"/>
                <w:color w:val="auto"/>
                <w:kern w:val="2"/>
                <w:sz w:val="24"/>
                <w:szCs w:val="24"/>
                <w:highlight w:val="none"/>
                <w:lang w:val="en-US" w:eastAsia="zh-CN" w:bidi="ar-SA"/>
              </w:rPr>
              <w:t>签订合同后12个月内完成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235" w:type="dxa"/>
            <w:noWrap w:val="0"/>
            <w:vAlign w:val="center"/>
          </w:tcPr>
          <w:p>
            <w:pPr>
              <w:pStyle w:val="21"/>
              <w:ind w:firstLine="0" w:firstLineChars="0"/>
              <w:jc w:val="center"/>
              <w:rPr>
                <w:rFonts w:ascii="宋体" w:hAnsi="宋体"/>
                <w:b/>
                <w:bCs/>
                <w:color w:val="auto"/>
                <w:sz w:val="24"/>
                <w:szCs w:val="24"/>
                <w:highlight w:val="none"/>
              </w:rPr>
            </w:pPr>
            <w:r>
              <w:rPr>
                <w:rFonts w:hint="eastAsia" w:ascii="宋体" w:hAnsi="宋体"/>
                <w:color w:val="auto"/>
                <w:sz w:val="24"/>
                <w:szCs w:val="24"/>
                <w:highlight w:val="none"/>
              </w:rPr>
              <w:t>服务地点</w:t>
            </w:r>
          </w:p>
        </w:tc>
        <w:tc>
          <w:tcPr>
            <w:tcW w:w="7445" w:type="dxa"/>
            <w:noWrap w:val="0"/>
            <w:vAlign w:val="center"/>
          </w:tcPr>
          <w:p>
            <w:pPr>
              <w:pStyle w:val="22"/>
              <w:ind w:firstLine="0" w:firstLineChars="0"/>
              <w:rPr>
                <w:rFonts w:hint="eastAsia" w:ascii="宋体" w:hAnsi="宋体" w:eastAsia="宋体"/>
                <w:color w:val="auto"/>
                <w:sz w:val="24"/>
                <w:szCs w:val="24"/>
                <w:highlight w:val="none"/>
                <w:lang w:eastAsia="zh-CN"/>
              </w:rPr>
            </w:pPr>
            <w:r>
              <w:rPr>
                <w:rFonts w:hint="eastAsia" w:ascii="宋体" w:hAnsi="宋体"/>
                <w:color w:val="auto"/>
                <w:kern w:val="0"/>
                <w:sz w:val="24"/>
                <w:szCs w:val="24"/>
                <w:highlight w:val="none"/>
              </w:rPr>
              <w:t>鄂托克旗棋盘井镇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235" w:type="dxa"/>
            <w:noWrap w:val="0"/>
            <w:vAlign w:val="center"/>
          </w:tcPr>
          <w:p>
            <w:pPr>
              <w:pStyle w:val="21"/>
              <w:ind w:firstLine="0" w:firstLineChars="0"/>
              <w:jc w:val="center"/>
              <w:rPr>
                <w:rFonts w:ascii="宋体" w:hAnsi="宋体"/>
                <w:b/>
                <w:bCs/>
                <w:color w:val="auto"/>
                <w:sz w:val="24"/>
                <w:szCs w:val="24"/>
                <w:highlight w:val="none"/>
              </w:rPr>
            </w:pPr>
            <w:r>
              <w:rPr>
                <w:rFonts w:hint="eastAsia" w:ascii="宋体" w:hAnsi="宋体"/>
                <w:color w:val="auto"/>
                <w:sz w:val="24"/>
                <w:szCs w:val="24"/>
                <w:highlight w:val="none"/>
              </w:rPr>
              <w:t>投标有效期</w:t>
            </w:r>
          </w:p>
        </w:tc>
        <w:tc>
          <w:tcPr>
            <w:tcW w:w="7445" w:type="dxa"/>
            <w:noWrap w:val="0"/>
            <w:vAlign w:val="center"/>
          </w:tcPr>
          <w:p>
            <w:pPr>
              <w:pStyle w:val="22"/>
              <w:ind w:firstLine="0" w:firstLineChars="0"/>
              <w:rPr>
                <w:rFonts w:hint="eastAsia" w:ascii="宋体" w:hAnsi="宋体"/>
                <w:color w:val="auto"/>
                <w:sz w:val="24"/>
                <w:szCs w:val="24"/>
                <w:highlight w:val="none"/>
              </w:rPr>
            </w:pPr>
            <w:r>
              <w:rPr>
                <w:rFonts w:hint="eastAsia" w:ascii="宋体" w:hAnsi="宋体"/>
                <w:color w:val="auto"/>
                <w:kern w:val="0"/>
                <w:sz w:val="24"/>
                <w:szCs w:val="24"/>
                <w:highlight w:val="none"/>
              </w:rPr>
              <w:t>从提交投标文件的截止之日起</w:t>
            </w:r>
            <w:r>
              <w:rPr>
                <w:rFonts w:hint="eastAsia" w:ascii="宋体" w:hAnsi="宋体"/>
                <w:color w:val="auto"/>
                <w:kern w:val="0"/>
                <w:sz w:val="24"/>
                <w:szCs w:val="24"/>
                <w:highlight w:val="none"/>
                <w:lang w:val="en-US" w:eastAsia="zh-CN"/>
              </w:rPr>
              <w:t>90</w:t>
            </w:r>
            <w:r>
              <w:rPr>
                <w:rFonts w:hint="eastAsia" w:ascii="宋体" w:hAnsi="宋体"/>
                <w:color w:val="auto"/>
                <w:kern w:val="0"/>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235" w:type="dxa"/>
            <w:noWrap w:val="0"/>
            <w:vAlign w:val="center"/>
          </w:tcPr>
          <w:p>
            <w:pPr>
              <w:pStyle w:val="21"/>
              <w:ind w:firstLine="0" w:firstLineChars="0"/>
              <w:jc w:val="center"/>
              <w:rPr>
                <w:rFonts w:ascii="宋体" w:hAnsi="宋体"/>
                <w:color w:val="auto"/>
                <w:sz w:val="24"/>
                <w:szCs w:val="24"/>
                <w:highlight w:val="none"/>
              </w:rPr>
            </w:pPr>
            <w:r>
              <w:rPr>
                <w:rFonts w:hint="eastAsia" w:ascii="宋体" w:hAnsi="宋体"/>
                <w:color w:val="auto"/>
                <w:sz w:val="24"/>
                <w:szCs w:val="24"/>
                <w:highlight w:val="none"/>
              </w:rPr>
              <w:t>付款方式</w:t>
            </w:r>
          </w:p>
        </w:tc>
        <w:tc>
          <w:tcPr>
            <w:tcW w:w="7445" w:type="dxa"/>
            <w:noWrap w:val="0"/>
            <w:vAlign w:val="center"/>
          </w:tcPr>
          <w:p>
            <w:pPr>
              <w:pStyle w:val="22"/>
              <w:ind w:firstLine="0" w:firstLineChars="0"/>
              <w:rPr>
                <w:rFonts w:hint="default" w:ascii="宋体" w:hAnsi="宋体" w:eastAsia="宋体"/>
                <w:color w:val="auto"/>
                <w:sz w:val="24"/>
                <w:szCs w:val="24"/>
                <w:highlight w:val="none"/>
                <w:lang w:val="en-US" w:eastAsia="zh-CN"/>
              </w:rPr>
            </w:pPr>
            <w:r>
              <w:rPr>
                <w:rFonts w:ascii="宋体" w:hAnsi="宋体"/>
                <w:color w:val="auto"/>
                <w:kern w:val="0"/>
                <w:sz w:val="24"/>
                <w:szCs w:val="24"/>
                <w:highlight w:val="none"/>
              </w:rPr>
              <w:t>完成验收入库，依据采购据实结算，达到付款条件起10日，支付合同总金额的100.00%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235" w:type="dxa"/>
            <w:noWrap w:val="0"/>
            <w:vAlign w:val="center"/>
          </w:tcPr>
          <w:p>
            <w:pPr>
              <w:pStyle w:val="21"/>
              <w:ind w:firstLine="0" w:firstLineChars="0"/>
              <w:jc w:val="center"/>
              <w:rPr>
                <w:rFonts w:hint="default" w:ascii="宋体" w:hAnsi="宋体" w:eastAsiaTheme="minorEastAsia"/>
                <w:color w:val="auto"/>
                <w:sz w:val="24"/>
                <w:szCs w:val="24"/>
                <w:highlight w:val="none"/>
                <w:lang w:val="en-US" w:eastAsia="zh-CN"/>
              </w:rPr>
            </w:pPr>
            <w:r>
              <w:rPr>
                <w:rFonts w:hint="eastAsia" w:ascii="宋体" w:hAnsi="宋体"/>
                <w:color w:val="auto"/>
                <w:sz w:val="24"/>
                <w:szCs w:val="24"/>
                <w:highlight w:val="none"/>
                <w:lang w:val="en-US" w:eastAsia="zh-CN"/>
              </w:rPr>
              <w:t>质量标准</w:t>
            </w:r>
          </w:p>
        </w:tc>
        <w:tc>
          <w:tcPr>
            <w:tcW w:w="7445" w:type="dxa"/>
            <w:noWrap w:val="0"/>
            <w:vAlign w:val="center"/>
          </w:tcPr>
          <w:p>
            <w:pPr>
              <w:pStyle w:val="22"/>
              <w:ind w:firstLine="0" w:firstLineChars="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符合国家质量验收标准</w:t>
            </w:r>
          </w:p>
        </w:tc>
      </w:tr>
    </w:tbl>
    <w:p>
      <w:pPr>
        <w:jc w:val="left"/>
        <w:rPr>
          <w:rFonts w:hAnsi="宋体"/>
          <w:color w:val="auto"/>
          <w:sz w:val="24"/>
          <w:szCs w:val="24"/>
          <w:highlight w:val="none"/>
        </w:rPr>
      </w:pPr>
    </w:p>
    <w:p>
      <w:pPr>
        <w:spacing w:line="360" w:lineRule="auto"/>
        <w:jc w:val="left"/>
        <w:rPr>
          <w:rFonts w:hAnsi="宋体"/>
          <w:b/>
          <w:color w:val="auto"/>
          <w:sz w:val="24"/>
          <w:szCs w:val="24"/>
          <w:highlight w:val="none"/>
        </w:rPr>
      </w:pPr>
      <w:r>
        <w:rPr>
          <w:rFonts w:hint="eastAsia" w:hAnsi="宋体"/>
          <w:b/>
          <w:color w:val="auto"/>
          <w:sz w:val="24"/>
          <w:szCs w:val="24"/>
          <w:highlight w:val="none"/>
        </w:rPr>
        <w:t>二.</w:t>
      </w:r>
      <w:r>
        <w:rPr>
          <w:rFonts w:hint="eastAsia" w:hAnsi="宋体"/>
          <w:b/>
          <w:color w:val="auto"/>
          <w:sz w:val="24"/>
          <w:szCs w:val="24"/>
          <w:highlight w:val="none"/>
          <w:lang w:eastAsia="zh-CN"/>
        </w:rPr>
        <w:t>技术标准与要求</w:t>
      </w:r>
      <w:r>
        <w:rPr>
          <w:rFonts w:hint="eastAsia" w:hAnsi="宋体"/>
          <w:b/>
          <w:color w:val="auto"/>
          <w:sz w:val="24"/>
          <w:szCs w:val="24"/>
          <w:highlight w:val="none"/>
        </w:rPr>
        <w:t>：</w:t>
      </w:r>
    </w:p>
    <w:p>
      <w:pPr>
        <w:rPr>
          <w:rFonts w:hint="default" w:ascii="Helvetica" w:hAnsi="Helvetica" w:eastAsia="Helvetica" w:cs="Helvetica"/>
          <w:b/>
          <w:i w:val="0"/>
          <w:caps w:val="0"/>
          <w:color w:val="auto"/>
          <w:spacing w:val="0"/>
          <w:kern w:val="0"/>
          <w:sz w:val="21"/>
          <w:szCs w:val="21"/>
          <w:highlight w:val="none"/>
          <w:shd w:val="clear" w:fill="FFFFFF"/>
          <w:lang w:val="en-US" w:eastAsia="zh-CN" w:bidi="ar"/>
        </w:rPr>
      </w:pPr>
    </w:p>
    <w:tbl>
      <w:tblPr>
        <w:tblStyle w:val="14"/>
        <w:tblpPr w:leftFromText="180" w:rightFromText="180" w:vertAnchor="text" w:horzAnchor="page" w:tblpXSpec="center" w:tblpY="232"/>
        <w:tblOverlap w:val="never"/>
        <w:tblW w:w="4995" w:type="pct"/>
        <w:jc w:val="center"/>
        <w:tblLayout w:type="autofit"/>
        <w:tblCellMar>
          <w:top w:w="0" w:type="dxa"/>
          <w:left w:w="108" w:type="dxa"/>
          <w:bottom w:w="0" w:type="dxa"/>
          <w:right w:w="108" w:type="dxa"/>
        </w:tblCellMar>
      </w:tblPr>
      <w:tblGrid>
        <w:gridCol w:w="1101"/>
        <w:gridCol w:w="1017"/>
        <w:gridCol w:w="7297"/>
      </w:tblGrid>
      <w:tr>
        <w:tblPrEx>
          <w:tblCellMar>
            <w:top w:w="0" w:type="dxa"/>
            <w:left w:w="108" w:type="dxa"/>
            <w:bottom w:w="0" w:type="dxa"/>
            <w:right w:w="108" w:type="dxa"/>
          </w:tblCellMar>
        </w:tblPrEx>
        <w:trPr>
          <w:trHeight w:val="212" w:hRule="atLeast"/>
          <w:jc w:val="center"/>
        </w:trPr>
        <w:tc>
          <w:tcPr>
            <w:tcW w:w="585" w:type="pc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参数</w:t>
            </w:r>
          </w:p>
          <w:p>
            <w:pPr>
              <w:widowControl/>
              <w:spacing w:line="48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性质</w:t>
            </w:r>
          </w:p>
        </w:tc>
        <w:tc>
          <w:tcPr>
            <w:tcW w:w="540" w:type="pct"/>
            <w:tcBorders>
              <w:top w:val="single" w:color="auto" w:sz="4" w:space="0"/>
              <w:left w:val="nil"/>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编号</w:t>
            </w:r>
          </w:p>
        </w:tc>
        <w:tc>
          <w:tcPr>
            <w:tcW w:w="3874" w:type="pct"/>
            <w:tcBorders>
              <w:top w:val="single" w:color="auto" w:sz="4" w:space="0"/>
              <w:left w:val="nil"/>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技术参数和性能指标</w:t>
            </w:r>
          </w:p>
        </w:tc>
      </w:tr>
      <w:tr>
        <w:tblPrEx>
          <w:tblCellMar>
            <w:top w:w="0" w:type="dxa"/>
            <w:left w:w="108" w:type="dxa"/>
            <w:bottom w:w="0" w:type="dxa"/>
            <w:right w:w="108" w:type="dxa"/>
          </w:tblCellMar>
        </w:tblPrEx>
        <w:trPr>
          <w:trHeight w:val="212" w:hRule="atLeast"/>
          <w:jc w:val="center"/>
        </w:trPr>
        <w:tc>
          <w:tcPr>
            <w:tcW w:w="585" w:type="pc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540" w:type="pct"/>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1</w:t>
            </w:r>
          </w:p>
        </w:tc>
        <w:tc>
          <w:tcPr>
            <w:tcW w:w="3874" w:type="pct"/>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 xml:space="preserve">一、肉类 </w:t>
            </w:r>
          </w:p>
          <w:p>
            <w:pPr>
              <w:widowControl/>
              <w:jc w:val="left"/>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生鲜畜肉必须来源于正规肉联厂的新鲜产品，提供的冷冻畜肉冷冻保存时间不超过3个月，所有产品必须具有最近有效期内的动物检验检疫合格证明。以验货数量为准、按时限送货。交易中有掺假使假、以次充好现象的，收货方有权拒收并解除合同。</w:t>
            </w:r>
          </w:p>
        </w:tc>
      </w:tr>
      <w:tr>
        <w:tblPrEx>
          <w:tblCellMar>
            <w:top w:w="0" w:type="dxa"/>
            <w:left w:w="108" w:type="dxa"/>
            <w:bottom w:w="0" w:type="dxa"/>
            <w:right w:w="108" w:type="dxa"/>
          </w:tblCellMar>
        </w:tblPrEx>
        <w:trPr>
          <w:trHeight w:val="401" w:hRule="atLeast"/>
          <w:jc w:val="center"/>
        </w:trPr>
        <w:tc>
          <w:tcPr>
            <w:tcW w:w="585" w:type="pc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kern w:val="0"/>
                <w:sz w:val="24"/>
                <w:szCs w:val="24"/>
                <w:highlight w:val="none"/>
                <w:lang w:bidi="lo-LA"/>
              </w:rPr>
            </w:pPr>
          </w:p>
        </w:tc>
        <w:tc>
          <w:tcPr>
            <w:tcW w:w="540" w:type="pct"/>
            <w:tcBorders>
              <w:top w:val="single" w:color="auto" w:sz="4" w:space="0"/>
              <w:left w:val="nil"/>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2</w:t>
            </w:r>
          </w:p>
        </w:tc>
        <w:tc>
          <w:tcPr>
            <w:tcW w:w="3874" w:type="pct"/>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 xml:space="preserve">二、水产类 </w:t>
            </w:r>
          </w:p>
          <w:p>
            <w:pPr>
              <w:widowControl/>
              <w:jc w:val="left"/>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水产必须来源于正规家禽供应厂、水产市场的新鲜产品，提供的水产冷冻保存时间分别不超过质保期。以验货数量为准、按时限送货。交易中有掺假使假、以次充好现象的，收货方有权拒收并解除合同。</w:t>
            </w:r>
          </w:p>
        </w:tc>
      </w:tr>
      <w:tr>
        <w:tblPrEx>
          <w:tblCellMar>
            <w:top w:w="0" w:type="dxa"/>
            <w:left w:w="108" w:type="dxa"/>
            <w:bottom w:w="0" w:type="dxa"/>
            <w:right w:w="108" w:type="dxa"/>
          </w:tblCellMar>
        </w:tblPrEx>
        <w:trPr>
          <w:trHeight w:val="365" w:hRule="atLeast"/>
          <w:jc w:val="center"/>
        </w:trPr>
        <w:tc>
          <w:tcPr>
            <w:tcW w:w="585" w:type="pc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sz w:val="24"/>
                <w:szCs w:val="24"/>
                <w:highlight w:val="none"/>
                <w:lang w:bidi="lo-LA"/>
              </w:rPr>
            </w:pPr>
            <w:r>
              <w:rPr>
                <w:rFonts w:hint="eastAsia" w:asciiTheme="minorEastAsia" w:hAnsiTheme="minorEastAsia" w:eastAsiaTheme="minorEastAsia" w:cstheme="minorEastAsia"/>
                <w:color w:val="auto"/>
                <w:sz w:val="24"/>
                <w:szCs w:val="24"/>
                <w:highlight w:val="none"/>
              </w:rPr>
              <w:t>★</w:t>
            </w:r>
          </w:p>
        </w:tc>
        <w:tc>
          <w:tcPr>
            <w:tcW w:w="540" w:type="pct"/>
            <w:tcBorders>
              <w:top w:val="single" w:color="auto" w:sz="4" w:space="0"/>
              <w:left w:val="nil"/>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3</w:t>
            </w:r>
          </w:p>
        </w:tc>
        <w:tc>
          <w:tcPr>
            <w:tcW w:w="3874" w:type="pct"/>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 xml:space="preserve">三、蔬菜类 </w:t>
            </w:r>
          </w:p>
          <w:p>
            <w:pPr>
              <w:widowControl/>
              <w:jc w:val="left"/>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所送产品应保持良好的色泽和新鲜度，经过整理，除去泥沙、黄叶、烂叶、老叶。以验收数量为准、按时限送货。交易中有掺假使假、以次充好现象的，收货方有权拒收并解除合同。</w:t>
            </w:r>
          </w:p>
        </w:tc>
      </w:tr>
      <w:tr>
        <w:tblPrEx>
          <w:tblCellMar>
            <w:top w:w="0" w:type="dxa"/>
            <w:left w:w="108" w:type="dxa"/>
            <w:bottom w:w="0" w:type="dxa"/>
            <w:right w:w="108" w:type="dxa"/>
          </w:tblCellMar>
        </w:tblPrEx>
        <w:trPr>
          <w:trHeight w:val="365" w:hRule="atLeast"/>
          <w:jc w:val="center"/>
        </w:trPr>
        <w:tc>
          <w:tcPr>
            <w:tcW w:w="585" w:type="pc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kern w:val="0"/>
                <w:sz w:val="24"/>
                <w:szCs w:val="24"/>
                <w:highlight w:val="none"/>
                <w:lang w:bidi="lo-LA"/>
              </w:rPr>
            </w:pPr>
          </w:p>
        </w:tc>
        <w:tc>
          <w:tcPr>
            <w:tcW w:w="540" w:type="pct"/>
            <w:tcBorders>
              <w:top w:val="single" w:color="auto" w:sz="4" w:space="0"/>
              <w:left w:val="nil"/>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4</w:t>
            </w:r>
          </w:p>
        </w:tc>
        <w:tc>
          <w:tcPr>
            <w:tcW w:w="3874" w:type="pct"/>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 xml:space="preserve">四、水果类 </w:t>
            </w:r>
          </w:p>
          <w:p>
            <w:pPr>
              <w:widowControl/>
              <w:jc w:val="left"/>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所送产品保持良好的色泽和新鲜度，经过整理，除去泥沙、黄叶、烂叶、老叶。以验收数量为准、按时限送货。交易中有掺假使假、以次充好现象的，收货方有权拒收并解除合同。</w:t>
            </w:r>
          </w:p>
        </w:tc>
      </w:tr>
      <w:tr>
        <w:tblPrEx>
          <w:tblCellMar>
            <w:top w:w="0" w:type="dxa"/>
            <w:left w:w="108" w:type="dxa"/>
            <w:bottom w:w="0" w:type="dxa"/>
            <w:right w:w="108" w:type="dxa"/>
          </w:tblCellMar>
        </w:tblPrEx>
        <w:trPr>
          <w:trHeight w:val="365" w:hRule="atLeast"/>
          <w:jc w:val="center"/>
        </w:trPr>
        <w:tc>
          <w:tcPr>
            <w:tcW w:w="585" w:type="pc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sz w:val="24"/>
                <w:szCs w:val="24"/>
                <w:highlight w:val="none"/>
                <w:lang w:bidi="lo-LA"/>
              </w:rPr>
            </w:pPr>
          </w:p>
        </w:tc>
        <w:tc>
          <w:tcPr>
            <w:tcW w:w="540" w:type="pct"/>
            <w:tcBorders>
              <w:top w:val="single" w:color="auto" w:sz="4" w:space="0"/>
              <w:left w:val="nil"/>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5</w:t>
            </w:r>
          </w:p>
        </w:tc>
        <w:tc>
          <w:tcPr>
            <w:tcW w:w="3874" w:type="pct"/>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4"/>
                <w:szCs w:val="24"/>
                <w:highlight w:val="none"/>
                <w:lang w:val="en" w:bidi="lo-LA"/>
              </w:rPr>
            </w:pPr>
            <w:r>
              <w:rPr>
                <w:rFonts w:hint="eastAsia" w:asciiTheme="minorEastAsia" w:hAnsiTheme="minorEastAsia" w:eastAsiaTheme="minorEastAsia" w:cstheme="minorEastAsia"/>
                <w:color w:val="auto"/>
                <w:kern w:val="0"/>
                <w:sz w:val="24"/>
                <w:szCs w:val="24"/>
                <w:highlight w:val="none"/>
                <w:lang w:val="en" w:bidi="lo-LA"/>
              </w:rPr>
              <w:t xml:space="preserve">五、蛋类 </w:t>
            </w:r>
          </w:p>
          <w:p>
            <w:pPr>
              <w:widowControl/>
              <w:jc w:val="left"/>
              <w:rPr>
                <w:rFonts w:hint="eastAsia" w:asciiTheme="minorEastAsia" w:hAnsiTheme="minorEastAsia" w:eastAsiaTheme="minorEastAsia" w:cstheme="minorEastAsia"/>
                <w:color w:val="auto"/>
                <w:kern w:val="0"/>
                <w:sz w:val="24"/>
                <w:szCs w:val="24"/>
                <w:highlight w:val="none"/>
                <w:lang w:val="en" w:bidi="lo-LA"/>
              </w:rPr>
            </w:pPr>
            <w:r>
              <w:rPr>
                <w:rFonts w:hint="eastAsia" w:asciiTheme="minorEastAsia" w:hAnsiTheme="minorEastAsia" w:eastAsiaTheme="minorEastAsia" w:cstheme="minorEastAsia"/>
                <w:color w:val="auto"/>
                <w:kern w:val="0"/>
                <w:sz w:val="24"/>
                <w:szCs w:val="24"/>
                <w:highlight w:val="none"/>
                <w:lang w:val="en" w:bidi="lo-LA"/>
              </w:rPr>
              <w:t>禽蛋应符合GB2749-2015国家标准。禽蛋必须保证质期内新鲜、卫生、安全，交易中有掺假使假、以次充好现象的，收货方有权拒收并解除合同。</w:t>
            </w:r>
          </w:p>
        </w:tc>
      </w:tr>
      <w:tr>
        <w:tblPrEx>
          <w:tblCellMar>
            <w:top w:w="0" w:type="dxa"/>
            <w:left w:w="108" w:type="dxa"/>
            <w:bottom w:w="0" w:type="dxa"/>
            <w:right w:w="108" w:type="dxa"/>
          </w:tblCellMar>
        </w:tblPrEx>
        <w:trPr>
          <w:trHeight w:val="365" w:hRule="atLeast"/>
          <w:jc w:val="center"/>
        </w:trPr>
        <w:tc>
          <w:tcPr>
            <w:tcW w:w="585" w:type="pc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sz w:val="24"/>
                <w:szCs w:val="24"/>
                <w:highlight w:val="none"/>
                <w:lang w:bidi="lo-LA"/>
              </w:rPr>
            </w:pPr>
            <w:r>
              <w:rPr>
                <w:rFonts w:hint="eastAsia" w:asciiTheme="minorEastAsia" w:hAnsiTheme="minorEastAsia" w:eastAsiaTheme="minorEastAsia" w:cstheme="minorEastAsia"/>
                <w:color w:val="auto"/>
                <w:sz w:val="24"/>
                <w:szCs w:val="24"/>
                <w:highlight w:val="none"/>
              </w:rPr>
              <w:t>★</w:t>
            </w:r>
          </w:p>
        </w:tc>
        <w:tc>
          <w:tcPr>
            <w:tcW w:w="540" w:type="pct"/>
            <w:tcBorders>
              <w:top w:val="single" w:color="auto" w:sz="4" w:space="0"/>
              <w:left w:val="nil"/>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6</w:t>
            </w:r>
          </w:p>
        </w:tc>
        <w:tc>
          <w:tcPr>
            <w:tcW w:w="3874" w:type="pct"/>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4"/>
                <w:szCs w:val="24"/>
                <w:highlight w:val="none"/>
                <w:lang w:val="en" w:bidi="lo-LA"/>
              </w:rPr>
            </w:pPr>
            <w:r>
              <w:rPr>
                <w:rFonts w:hint="eastAsia" w:asciiTheme="minorEastAsia" w:hAnsiTheme="minorEastAsia" w:eastAsiaTheme="minorEastAsia" w:cstheme="minorEastAsia"/>
                <w:color w:val="auto"/>
                <w:kern w:val="0"/>
                <w:sz w:val="24"/>
                <w:szCs w:val="24"/>
                <w:highlight w:val="none"/>
                <w:lang w:bidi="lo-LA"/>
              </w:rPr>
              <w:t>六、</w:t>
            </w:r>
            <w:r>
              <w:rPr>
                <w:rFonts w:hint="eastAsia" w:asciiTheme="minorEastAsia" w:hAnsiTheme="minorEastAsia" w:eastAsiaTheme="minorEastAsia" w:cstheme="minorEastAsia"/>
                <w:color w:val="auto"/>
                <w:kern w:val="0"/>
                <w:sz w:val="24"/>
                <w:szCs w:val="24"/>
                <w:highlight w:val="none"/>
                <w:lang w:val="en" w:bidi="lo-LA"/>
              </w:rPr>
              <w:t xml:space="preserve">米面杂粮油 </w:t>
            </w:r>
          </w:p>
          <w:p>
            <w:pPr>
              <w:widowControl/>
              <w:jc w:val="left"/>
              <w:rPr>
                <w:rFonts w:hint="eastAsia" w:asciiTheme="minorEastAsia" w:hAnsiTheme="minorEastAsia" w:eastAsiaTheme="minorEastAsia" w:cstheme="minorEastAsia"/>
                <w:color w:val="auto"/>
                <w:kern w:val="0"/>
                <w:sz w:val="24"/>
                <w:szCs w:val="24"/>
                <w:highlight w:val="none"/>
                <w:lang w:val="en" w:bidi="lo-LA"/>
              </w:rPr>
            </w:pPr>
            <w:r>
              <w:rPr>
                <w:rFonts w:hint="eastAsia" w:asciiTheme="minorEastAsia" w:hAnsiTheme="minorEastAsia" w:eastAsiaTheme="minorEastAsia" w:cstheme="minorEastAsia"/>
                <w:color w:val="auto"/>
                <w:kern w:val="0"/>
                <w:sz w:val="24"/>
                <w:szCs w:val="24"/>
                <w:highlight w:val="none"/>
                <w:lang w:val="en" w:bidi="lo-LA"/>
              </w:rPr>
              <w:t>米面杂粮油必须来源于正规生产企业，大米为一等粳米、面粉为特一粉，花生油、豆油等油类必须为非转基因油。保证米面杂粮油在质保期内、卫生、安全，交易中发现有以 陈代新、以次充好或有转基因油，收货方有权拒收并解除合同。</w:t>
            </w:r>
          </w:p>
        </w:tc>
      </w:tr>
      <w:tr>
        <w:tblPrEx>
          <w:tblCellMar>
            <w:top w:w="0" w:type="dxa"/>
            <w:left w:w="108" w:type="dxa"/>
            <w:bottom w:w="0" w:type="dxa"/>
            <w:right w:w="108" w:type="dxa"/>
          </w:tblCellMar>
        </w:tblPrEx>
        <w:trPr>
          <w:trHeight w:val="365" w:hRule="atLeast"/>
          <w:jc w:val="center"/>
        </w:trPr>
        <w:tc>
          <w:tcPr>
            <w:tcW w:w="585" w:type="pc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sz w:val="24"/>
                <w:szCs w:val="24"/>
                <w:highlight w:val="none"/>
                <w:lang w:bidi="lo-LA"/>
              </w:rPr>
            </w:pPr>
          </w:p>
        </w:tc>
        <w:tc>
          <w:tcPr>
            <w:tcW w:w="540" w:type="pct"/>
            <w:tcBorders>
              <w:top w:val="single" w:color="auto" w:sz="4" w:space="0"/>
              <w:left w:val="nil"/>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7</w:t>
            </w:r>
          </w:p>
        </w:tc>
        <w:tc>
          <w:tcPr>
            <w:tcW w:w="3874" w:type="pct"/>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 xml:space="preserve">七、盐及调味品 </w:t>
            </w:r>
          </w:p>
          <w:p>
            <w:pPr>
              <w:widowControl/>
              <w:jc w:val="left"/>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供应商提供的所有调料干货必须符合国家食品安全相关标准和质量要求；盐 糖、味精、酱油、醋、豆制品、生粉等必须具有生产许可证或食品生产许可证；所有商品应留有三分之二(含)以上的保质期限、卫生、安全。交易中有掺假使假、以次充好现象的，收货方有权拒收并解除合同。</w:t>
            </w:r>
          </w:p>
        </w:tc>
      </w:tr>
      <w:tr>
        <w:tblPrEx>
          <w:tblCellMar>
            <w:top w:w="0" w:type="dxa"/>
            <w:left w:w="108" w:type="dxa"/>
            <w:bottom w:w="0" w:type="dxa"/>
            <w:right w:w="108" w:type="dxa"/>
          </w:tblCellMar>
        </w:tblPrEx>
        <w:trPr>
          <w:trHeight w:val="365" w:hRule="atLeast"/>
          <w:jc w:val="center"/>
        </w:trPr>
        <w:tc>
          <w:tcPr>
            <w:tcW w:w="585" w:type="pc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sz w:val="24"/>
                <w:szCs w:val="24"/>
                <w:highlight w:val="none"/>
                <w:lang w:bidi="lo-LA"/>
              </w:rPr>
            </w:pPr>
          </w:p>
        </w:tc>
        <w:tc>
          <w:tcPr>
            <w:tcW w:w="540" w:type="pct"/>
            <w:tcBorders>
              <w:top w:val="single" w:color="auto" w:sz="4" w:space="0"/>
              <w:left w:val="nil"/>
              <w:bottom w:val="single" w:color="auto" w:sz="4" w:space="0"/>
              <w:right w:val="single" w:color="auto" w:sz="4" w:space="0"/>
            </w:tcBorders>
            <w:vAlign w:val="center"/>
          </w:tcPr>
          <w:p>
            <w:pPr>
              <w:widowControl/>
              <w:spacing w:line="480" w:lineRule="exact"/>
              <w:jc w:val="center"/>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8</w:t>
            </w:r>
          </w:p>
        </w:tc>
        <w:tc>
          <w:tcPr>
            <w:tcW w:w="3874" w:type="pct"/>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cstheme="minorEastAsia"/>
                <w:color w:val="auto"/>
                <w:kern w:val="0"/>
                <w:sz w:val="24"/>
                <w:szCs w:val="24"/>
                <w:highlight w:val="none"/>
                <w:lang w:val="en-US" w:eastAsia="zh-CN" w:bidi="lo-LA"/>
              </w:rPr>
              <w:t>八、</w:t>
            </w:r>
            <w:r>
              <w:rPr>
                <w:rFonts w:hint="eastAsia" w:asciiTheme="minorEastAsia" w:hAnsiTheme="minorEastAsia" w:eastAsiaTheme="minorEastAsia" w:cstheme="minorEastAsia"/>
                <w:color w:val="auto"/>
                <w:kern w:val="0"/>
                <w:sz w:val="24"/>
                <w:szCs w:val="24"/>
                <w:highlight w:val="none"/>
                <w:lang w:bidi="lo-LA"/>
              </w:rPr>
              <w:t>其他熟食，鲜奶</w:t>
            </w:r>
            <w:r>
              <w:rPr>
                <w:rFonts w:hint="eastAsia" w:asciiTheme="minorEastAsia" w:hAnsiTheme="minorEastAsia" w:eastAsiaTheme="minorEastAsia" w:cstheme="minorEastAsia"/>
                <w:color w:val="auto"/>
                <w:kern w:val="0"/>
                <w:sz w:val="24"/>
                <w:szCs w:val="24"/>
                <w:highlight w:val="none"/>
                <w:lang w:eastAsia="zh-CN" w:bidi="lo-LA"/>
              </w:rPr>
              <w:t>、</w:t>
            </w:r>
            <w:r>
              <w:rPr>
                <w:rFonts w:hint="eastAsia" w:asciiTheme="minorEastAsia" w:hAnsiTheme="minorEastAsia" w:eastAsiaTheme="minorEastAsia" w:cstheme="minorEastAsia"/>
                <w:color w:val="auto"/>
                <w:kern w:val="0"/>
                <w:sz w:val="24"/>
                <w:szCs w:val="24"/>
                <w:highlight w:val="none"/>
                <w:lang w:bidi="lo-LA"/>
              </w:rPr>
              <w:t>酸奶</w:t>
            </w:r>
            <w:r>
              <w:rPr>
                <w:rFonts w:hint="eastAsia" w:asciiTheme="minorEastAsia" w:hAnsiTheme="minorEastAsia" w:eastAsiaTheme="minorEastAsia" w:cstheme="minorEastAsia"/>
                <w:color w:val="auto"/>
                <w:kern w:val="0"/>
                <w:sz w:val="24"/>
                <w:szCs w:val="24"/>
                <w:highlight w:val="none"/>
                <w:lang w:eastAsia="zh-CN" w:bidi="lo-LA"/>
              </w:rPr>
              <w:t>、</w:t>
            </w:r>
            <w:r>
              <w:rPr>
                <w:rFonts w:hint="eastAsia" w:asciiTheme="minorEastAsia" w:hAnsiTheme="minorEastAsia" w:eastAsiaTheme="minorEastAsia" w:cstheme="minorEastAsia"/>
                <w:color w:val="auto"/>
                <w:kern w:val="0"/>
                <w:sz w:val="24"/>
                <w:szCs w:val="24"/>
                <w:highlight w:val="none"/>
                <w:lang w:val="en-US" w:eastAsia="zh-CN" w:bidi="lo-LA"/>
              </w:rPr>
              <w:t>副</w:t>
            </w:r>
            <w:r>
              <w:rPr>
                <w:rFonts w:hint="eastAsia" w:asciiTheme="minorEastAsia" w:hAnsiTheme="minorEastAsia" w:eastAsiaTheme="minorEastAsia" w:cstheme="minorEastAsia"/>
                <w:color w:val="auto"/>
                <w:kern w:val="0"/>
                <w:sz w:val="24"/>
                <w:szCs w:val="24"/>
                <w:highlight w:val="none"/>
                <w:lang w:bidi="lo-LA"/>
              </w:rPr>
              <w:t>食</w:t>
            </w:r>
          </w:p>
          <w:p>
            <w:pPr>
              <w:widowControl/>
              <w:jc w:val="left"/>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供应商提供的所有其他熟食，鲜奶</w:t>
            </w:r>
            <w:r>
              <w:rPr>
                <w:rFonts w:hint="eastAsia" w:asciiTheme="minorEastAsia" w:hAnsiTheme="minorEastAsia" w:eastAsiaTheme="minorEastAsia" w:cstheme="minorEastAsia"/>
                <w:color w:val="auto"/>
                <w:kern w:val="0"/>
                <w:sz w:val="24"/>
                <w:szCs w:val="24"/>
                <w:highlight w:val="none"/>
                <w:lang w:eastAsia="zh-CN" w:bidi="lo-LA"/>
              </w:rPr>
              <w:t>、</w:t>
            </w:r>
            <w:r>
              <w:rPr>
                <w:rFonts w:hint="eastAsia" w:asciiTheme="minorEastAsia" w:hAnsiTheme="minorEastAsia" w:eastAsiaTheme="minorEastAsia" w:cstheme="minorEastAsia"/>
                <w:color w:val="auto"/>
                <w:kern w:val="0"/>
                <w:sz w:val="24"/>
                <w:szCs w:val="24"/>
                <w:highlight w:val="none"/>
                <w:lang w:bidi="lo-LA"/>
              </w:rPr>
              <w:t>酸奶</w:t>
            </w:r>
            <w:r>
              <w:rPr>
                <w:rFonts w:hint="eastAsia" w:asciiTheme="minorEastAsia" w:hAnsiTheme="minorEastAsia" w:eastAsiaTheme="minorEastAsia" w:cstheme="minorEastAsia"/>
                <w:color w:val="auto"/>
                <w:kern w:val="0"/>
                <w:sz w:val="24"/>
                <w:szCs w:val="24"/>
                <w:highlight w:val="none"/>
                <w:lang w:eastAsia="zh-CN" w:bidi="lo-LA"/>
              </w:rPr>
              <w:t>、</w:t>
            </w:r>
            <w:r>
              <w:rPr>
                <w:rFonts w:hint="eastAsia" w:asciiTheme="minorEastAsia" w:hAnsiTheme="minorEastAsia" w:eastAsiaTheme="minorEastAsia" w:cstheme="minorEastAsia"/>
                <w:color w:val="auto"/>
                <w:kern w:val="0"/>
                <w:sz w:val="24"/>
                <w:szCs w:val="24"/>
                <w:highlight w:val="none"/>
                <w:lang w:val="en-US" w:eastAsia="zh-CN" w:bidi="lo-LA"/>
              </w:rPr>
              <w:t>副食</w:t>
            </w:r>
            <w:r>
              <w:rPr>
                <w:rFonts w:hint="eastAsia" w:asciiTheme="minorEastAsia" w:hAnsiTheme="minorEastAsia" w:eastAsiaTheme="minorEastAsia" w:cstheme="minorEastAsia"/>
                <w:color w:val="auto"/>
                <w:kern w:val="0"/>
                <w:sz w:val="24"/>
                <w:szCs w:val="24"/>
                <w:highlight w:val="none"/>
                <w:lang w:bidi="lo-LA"/>
              </w:rPr>
              <w:t>必须符合国家食品安全相关标准和质量要求</w:t>
            </w:r>
            <w:r>
              <w:rPr>
                <w:rFonts w:hint="eastAsia" w:asciiTheme="minorEastAsia" w:hAnsiTheme="minorEastAsia" w:eastAsiaTheme="minorEastAsia" w:cstheme="minorEastAsia"/>
                <w:color w:val="auto"/>
                <w:kern w:val="0"/>
                <w:sz w:val="24"/>
                <w:szCs w:val="24"/>
                <w:highlight w:val="none"/>
                <w:lang w:eastAsia="zh-CN" w:bidi="lo-LA"/>
              </w:rPr>
              <w:t>。</w:t>
            </w:r>
            <w:r>
              <w:rPr>
                <w:rFonts w:hint="eastAsia" w:asciiTheme="minorEastAsia" w:hAnsiTheme="minorEastAsia" w:eastAsiaTheme="minorEastAsia" w:cstheme="minorEastAsia"/>
                <w:color w:val="auto"/>
                <w:kern w:val="0"/>
                <w:sz w:val="24"/>
                <w:szCs w:val="24"/>
                <w:highlight w:val="none"/>
                <w:lang w:bidi="lo-LA"/>
              </w:rPr>
              <w:t>交易中有掺假使假、以次充好现象的，收货方有权拒收并解除合同。</w:t>
            </w:r>
          </w:p>
        </w:tc>
      </w:tr>
      <w:tr>
        <w:tblPrEx>
          <w:tblCellMar>
            <w:top w:w="0" w:type="dxa"/>
            <w:left w:w="108" w:type="dxa"/>
            <w:bottom w:w="0" w:type="dxa"/>
            <w:right w:w="108" w:type="dxa"/>
          </w:tblCellMar>
        </w:tblPrEx>
        <w:trPr>
          <w:trHeight w:val="365"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eastAsia" w:asciiTheme="minorEastAsia" w:hAnsiTheme="minorEastAsia" w:eastAsiaTheme="minorEastAsia" w:cstheme="minorEastAsia"/>
                <w:color w:val="auto"/>
                <w:kern w:val="0"/>
                <w:sz w:val="24"/>
                <w:szCs w:val="24"/>
                <w:highlight w:val="none"/>
                <w:lang w:bidi="lo-LA"/>
              </w:rPr>
            </w:pPr>
            <w:r>
              <w:rPr>
                <w:rFonts w:hint="eastAsia" w:asciiTheme="minorEastAsia" w:hAnsiTheme="minorEastAsia" w:eastAsiaTheme="minorEastAsia" w:cstheme="minorEastAsia"/>
                <w:color w:val="auto"/>
                <w:kern w:val="0"/>
                <w:sz w:val="24"/>
                <w:szCs w:val="24"/>
                <w:highlight w:val="none"/>
                <w:lang w:bidi="lo-LA"/>
              </w:rPr>
              <w:t>打</w:t>
            </w:r>
            <w:r>
              <w:rPr>
                <w:rFonts w:asciiTheme="minorEastAsia" w:hAnsiTheme="minorEastAsia" w:eastAsiaTheme="minorEastAsia" w:cstheme="minorEastAsia"/>
                <w:color w:val="auto"/>
                <w:kern w:val="0"/>
                <w:sz w:val="24"/>
                <w:szCs w:val="24"/>
                <w:highlight w:val="none"/>
                <w:lang w:bidi="lo-LA"/>
              </w:rPr>
              <w:t>“★"</w:t>
            </w:r>
            <w:r>
              <w:rPr>
                <w:rFonts w:hint="eastAsia" w:asciiTheme="minorEastAsia" w:hAnsiTheme="minorEastAsia" w:eastAsiaTheme="minorEastAsia" w:cstheme="minorEastAsia"/>
                <w:color w:val="auto"/>
                <w:kern w:val="0"/>
                <w:sz w:val="24"/>
                <w:szCs w:val="24"/>
                <w:highlight w:val="none"/>
                <w:lang w:bidi="lo-LA"/>
              </w:rPr>
              <w:t>号条款为实质性条款，若有任何一条负偏离或不满足则导致响应无效。</w:t>
            </w:r>
          </w:p>
        </w:tc>
      </w:tr>
    </w:tbl>
    <w:p>
      <w:pPr>
        <w:rPr>
          <w:rFonts w:hint="default"/>
          <w:color w:val="auto"/>
          <w:highlight w:val="none"/>
          <w:lang w:val="en-US" w:eastAsia="zh-CN"/>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default" w:ascii="Helvetica" w:hAnsi="Helvetica" w:eastAsia="Helvetica" w:cs="Helvetica"/>
          <w:i w:val="0"/>
          <w:caps w:val="0"/>
          <w:color w:val="auto"/>
          <w:spacing w:val="0"/>
          <w:sz w:val="32"/>
          <w:szCs w:val="32"/>
          <w:highlight w:val="none"/>
        </w:rPr>
      </w:pPr>
      <w:bookmarkStart w:id="10" w:name="_Toc6154"/>
      <w:r>
        <w:rPr>
          <w:rFonts w:hint="default" w:ascii="Helvetica" w:hAnsi="Helvetica" w:eastAsia="Helvetica" w:cs="Helvetica"/>
          <w:b/>
          <w:i w:val="0"/>
          <w:caps w:val="0"/>
          <w:color w:val="auto"/>
          <w:spacing w:val="0"/>
          <w:kern w:val="0"/>
          <w:sz w:val="32"/>
          <w:szCs w:val="32"/>
          <w:highlight w:val="none"/>
          <w:shd w:val="clear" w:fill="FFFFFF"/>
          <w:lang w:val="en-US" w:eastAsia="zh-CN" w:bidi="ar"/>
        </w:rPr>
        <w:t>第五章 供应商资格证明及相关文件要求</w:t>
      </w:r>
      <w:bookmarkEnd w:id="10"/>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8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供应商应提交证明其有资格参加投标和中标后有能力履行合同的相关文件，并作为其响应文件的一部分，所有文件必须真实可靠、不得伪造，否则将按相关规定予以处罚。</w:t>
      </w:r>
    </w:p>
    <w:p>
      <w:pPr>
        <w:keepNext w:val="0"/>
        <w:keepLines w:val="0"/>
        <w:pageBreakBefore w:val="0"/>
        <w:widowControl/>
        <w:kinsoku w:val="0"/>
        <w:wordWrap/>
        <w:overflowPunct/>
        <w:topLinePunct w:val="0"/>
        <w:autoSpaceDE w:val="0"/>
        <w:autoSpaceDN w:val="0"/>
        <w:bidi w:val="0"/>
        <w:adjustRightInd w:val="0"/>
        <w:snapToGrid w:val="0"/>
        <w:spacing w:line="288" w:lineRule="auto"/>
        <w:ind w:lef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1.法人或者其他组织的营业执照等证明文件，自然人的身份证明：</w:t>
      </w:r>
    </w:p>
    <w:p>
      <w:pPr>
        <w:keepNext w:val="0"/>
        <w:keepLines w:val="0"/>
        <w:pageBreakBefore w:val="0"/>
        <w:widowControl/>
        <w:kinsoku w:val="0"/>
        <w:wordWrap/>
        <w:overflowPunct/>
        <w:topLinePunct w:val="0"/>
        <w:autoSpaceDE w:val="0"/>
        <w:autoSpaceDN w:val="0"/>
        <w:bidi w:val="0"/>
        <w:adjustRightInd w:val="0"/>
        <w:snapToGrid w:val="0"/>
        <w:spacing w:line="288" w:lineRule="auto"/>
        <w:ind w:lef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法人包括企业法人、机关法人、事业单位法人和社会团体法人；其他组织主要包括合伙企业、非企业专业服务机构、个体</w:t>
      </w:r>
      <w:r>
        <w:rPr>
          <w:rFonts w:hint="eastAsia" w:ascii="宋体" w:hAnsi="宋体" w:eastAsia="宋体" w:cs="宋体"/>
          <w:color w:val="auto"/>
          <w:spacing w:val="-6"/>
          <w:sz w:val="24"/>
          <w:szCs w:val="24"/>
          <w:highlight w:val="none"/>
        </w:rPr>
        <w:t>工商户、农村承包经营户；自然人是指《中华人民共和国民法通则》（以下简称《民法通则》）规定的具有完全民事行为能</w:t>
      </w:r>
      <w:r>
        <w:rPr>
          <w:rFonts w:hint="eastAsia" w:ascii="宋体" w:hAnsi="宋体" w:eastAsia="宋体" w:cs="宋体"/>
          <w:color w:val="auto"/>
          <w:spacing w:val="2"/>
          <w:sz w:val="24"/>
          <w:szCs w:val="24"/>
          <w:highlight w:val="none"/>
        </w:rPr>
        <w:t>力、能够承担民事责任和义务的公民。如供应商是企业（包括合伙企业</w:t>
      </w:r>
      <w:r>
        <w:rPr>
          <w:rFonts w:hint="eastAsia" w:ascii="宋体" w:hAnsi="宋体" w:eastAsia="宋体" w:cs="宋体"/>
          <w:color w:val="auto"/>
          <w:spacing w:val="-42"/>
          <w:sz w:val="24"/>
          <w:szCs w:val="24"/>
          <w:highlight w:val="none"/>
        </w:rPr>
        <w:t>），</w:t>
      </w:r>
      <w:r>
        <w:rPr>
          <w:rFonts w:hint="eastAsia" w:ascii="宋体" w:hAnsi="宋体" w:eastAsia="宋体" w:cs="宋体"/>
          <w:color w:val="auto"/>
          <w:spacing w:val="2"/>
          <w:sz w:val="24"/>
          <w:szCs w:val="24"/>
          <w:highlight w:val="none"/>
        </w:rPr>
        <w:t>要提供在工商部门注册的有效“企业法人营业执</w:t>
      </w:r>
      <w:r>
        <w:rPr>
          <w:rFonts w:hint="eastAsia" w:ascii="宋体" w:hAnsi="宋体" w:eastAsia="宋体" w:cs="宋体"/>
          <w:color w:val="auto"/>
          <w:spacing w:val="3"/>
          <w:sz w:val="24"/>
          <w:szCs w:val="24"/>
          <w:highlight w:val="none"/>
        </w:rPr>
        <w:t>照”或“营业执照”；如供应商是事业单位，要提供有效的“事业单位法人证书”；供应商是非企业专业服务机构的，如律师事务</w:t>
      </w:r>
      <w:r>
        <w:rPr>
          <w:rFonts w:hint="eastAsia" w:ascii="宋体" w:hAnsi="宋体" w:eastAsia="宋体" w:cs="宋体"/>
          <w:color w:val="auto"/>
          <w:sz w:val="24"/>
          <w:szCs w:val="24"/>
          <w:highlight w:val="none"/>
        </w:rPr>
        <w:t>所，会计师事务所要提供执业许可证等证明文件；如供应商是个体工商户，要提供有效的“个体工商户营业执照”；如供应商是</w:t>
      </w:r>
      <w:r>
        <w:rPr>
          <w:rFonts w:hint="eastAsia" w:ascii="宋体" w:hAnsi="宋体" w:eastAsia="宋体" w:cs="宋体"/>
          <w:color w:val="auto"/>
          <w:spacing w:val="1"/>
          <w:sz w:val="24"/>
          <w:szCs w:val="24"/>
          <w:highlight w:val="none"/>
        </w:rPr>
        <w:t>自然人，要提供有效的自然人身份证明。</w:t>
      </w:r>
    </w:p>
    <w:p>
      <w:pPr>
        <w:keepNext w:val="0"/>
        <w:keepLines w:val="0"/>
        <w:pageBreakBefore w:val="0"/>
        <w:widowControl/>
        <w:kinsoku w:val="0"/>
        <w:wordWrap/>
        <w:overflowPunct/>
        <w:topLinePunct w:val="0"/>
        <w:autoSpaceDE w:val="0"/>
        <w:autoSpaceDN w:val="0"/>
        <w:bidi w:val="0"/>
        <w:adjustRightInd w:val="0"/>
        <w:snapToGrid w:val="0"/>
        <w:spacing w:line="288" w:lineRule="auto"/>
        <w:ind w:left="0" w:firstLine="48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keepNext w:val="0"/>
        <w:keepLines w:val="0"/>
        <w:pageBreakBefore w:val="0"/>
        <w:widowControl/>
        <w:kinsoku w:val="0"/>
        <w:wordWrap/>
        <w:overflowPunct/>
        <w:topLinePunct w:val="0"/>
        <w:autoSpaceDE w:val="0"/>
        <w:autoSpaceDN w:val="0"/>
        <w:bidi w:val="0"/>
        <w:adjustRightInd w:val="0"/>
        <w:snapToGrid w:val="0"/>
        <w:spacing w:line="288" w:lineRule="auto"/>
        <w:ind w:left="0" w:firstLine="48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2.财务状况报告，依法缴纳税收和社会保障资金的相关材料（详见资格性审查表要求）</w:t>
      </w:r>
    </w:p>
    <w:p>
      <w:pPr>
        <w:keepNext w:val="0"/>
        <w:keepLines w:val="0"/>
        <w:pageBreakBefore w:val="0"/>
        <w:widowControl/>
        <w:kinsoku w:val="0"/>
        <w:wordWrap/>
        <w:overflowPunct/>
        <w:topLinePunct w:val="0"/>
        <w:autoSpaceDE w:val="0"/>
        <w:autoSpaceDN w:val="0"/>
        <w:bidi w:val="0"/>
        <w:adjustRightInd w:val="0"/>
        <w:snapToGrid w:val="0"/>
        <w:spacing w:line="288" w:lineRule="auto"/>
        <w:ind w:left="0" w:firstLine="48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3.具有履行合同所必须的设备和专业技术能力的声明。</w:t>
      </w:r>
    </w:p>
    <w:p>
      <w:pPr>
        <w:keepNext w:val="0"/>
        <w:keepLines w:val="0"/>
        <w:pageBreakBefore w:val="0"/>
        <w:widowControl/>
        <w:kinsoku w:val="0"/>
        <w:wordWrap/>
        <w:overflowPunct/>
        <w:topLinePunct w:val="0"/>
        <w:autoSpaceDE w:val="0"/>
        <w:autoSpaceDN w:val="0"/>
        <w:bidi w:val="0"/>
        <w:adjustRightInd w:val="0"/>
        <w:snapToGrid w:val="0"/>
        <w:spacing w:line="288" w:lineRule="auto"/>
        <w:ind w:left="0" w:firstLine="48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4.供应商加政府采购前三年内在经营活动中没有重大违法记录书面声明函。</w:t>
      </w:r>
    </w:p>
    <w:p>
      <w:pPr>
        <w:keepNext w:val="0"/>
        <w:keepLines w:val="0"/>
        <w:pageBreakBefore w:val="0"/>
        <w:widowControl/>
        <w:kinsoku w:val="0"/>
        <w:wordWrap/>
        <w:overflowPunct/>
        <w:topLinePunct w:val="0"/>
        <w:autoSpaceDE w:val="0"/>
        <w:autoSpaceDN w:val="0"/>
        <w:bidi w:val="0"/>
        <w:adjustRightInd w:val="0"/>
        <w:snapToGrid w:val="0"/>
        <w:spacing w:line="288" w:lineRule="auto"/>
        <w:ind w:left="0" w:firstLine="50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w w:val="102"/>
          <w:sz w:val="24"/>
          <w:szCs w:val="24"/>
          <w:highlight w:val="none"/>
        </w:rPr>
        <w:t>5.信用记录查询</w:t>
      </w:r>
    </w:p>
    <w:p>
      <w:pPr>
        <w:keepNext w:val="0"/>
        <w:keepLines w:val="0"/>
        <w:pageBreakBefore w:val="0"/>
        <w:widowControl/>
        <w:kinsoku w:val="0"/>
        <w:wordWrap/>
        <w:overflowPunct/>
        <w:topLinePunct w:val="0"/>
        <w:autoSpaceDE w:val="0"/>
        <w:autoSpaceDN w:val="0"/>
        <w:bidi w:val="0"/>
        <w:adjustRightInd w:val="0"/>
        <w:snapToGrid w:val="0"/>
        <w:spacing w:line="288" w:lineRule="auto"/>
        <w:ind w:left="0" w:firstLine="51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w w:val="101"/>
          <w:position w:val="2"/>
          <w:sz w:val="24"/>
          <w:szCs w:val="24"/>
          <w:highlight w:val="none"/>
        </w:rPr>
        <w:t>（1）查询渠道：通过“信用中国”网站(www.creditchina.gov.cn)</w:t>
      </w:r>
      <w:r>
        <w:rPr>
          <w:rFonts w:hint="eastAsia" w:ascii="宋体" w:hAnsi="宋体" w:eastAsia="宋体" w:cs="宋体"/>
          <w:color w:val="auto"/>
          <w:spacing w:val="7"/>
          <w:w w:val="101"/>
          <w:position w:val="2"/>
          <w:sz w:val="24"/>
          <w:szCs w:val="24"/>
          <w:highlight w:val="none"/>
          <w:lang w:val="en-US" w:eastAsia="zh-CN"/>
        </w:rPr>
        <w:t>或“国家企业信用公示系统”网站</w:t>
      </w:r>
      <w:r>
        <w:rPr>
          <w:rFonts w:hint="eastAsia" w:ascii="宋体" w:hAnsi="宋体" w:eastAsia="宋体" w:cs="宋体"/>
          <w:color w:val="auto"/>
          <w:spacing w:val="7"/>
          <w:w w:val="101"/>
          <w:position w:val="2"/>
          <w:sz w:val="24"/>
          <w:szCs w:val="24"/>
          <w:highlight w:val="none"/>
        </w:rPr>
        <w:t>和“中国政府采购网”（www.ccgp.gov.cn）进行查询；</w:t>
      </w:r>
    </w:p>
    <w:p>
      <w:pPr>
        <w:keepNext w:val="0"/>
        <w:keepLines w:val="0"/>
        <w:pageBreakBefore w:val="0"/>
        <w:widowControl/>
        <w:kinsoku w:val="0"/>
        <w:wordWrap/>
        <w:overflowPunct/>
        <w:topLinePunct w:val="0"/>
        <w:autoSpaceDE w:val="0"/>
        <w:autoSpaceDN w:val="0"/>
        <w:bidi w:val="0"/>
        <w:adjustRightInd w:val="0"/>
        <w:snapToGrid w:val="0"/>
        <w:spacing w:line="288" w:lineRule="auto"/>
        <w:ind w:left="0" w:firstLine="49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（2）查询截止时点：本项目资格审查时查询；</w:t>
      </w:r>
    </w:p>
    <w:p>
      <w:pPr>
        <w:keepNext w:val="0"/>
        <w:keepLines w:val="0"/>
        <w:pageBreakBefore w:val="0"/>
        <w:widowControl/>
        <w:kinsoku w:val="0"/>
        <w:wordWrap/>
        <w:overflowPunct/>
        <w:topLinePunct w:val="0"/>
        <w:autoSpaceDE w:val="0"/>
        <w:autoSpaceDN w:val="0"/>
        <w:bidi w:val="0"/>
        <w:adjustRightInd w:val="0"/>
        <w:snapToGrid w:val="0"/>
        <w:spacing w:line="288" w:lineRule="auto"/>
        <w:ind w:lef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（3）查询记录：对列入失信被执行人、重大税收违法案件当事人名单、政府采购严重违法失信行为记录名单、信用报告进</w:t>
      </w:r>
      <w:r>
        <w:rPr>
          <w:rFonts w:hint="eastAsia" w:ascii="宋体" w:hAnsi="宋体" w:eastAsia="宋体" w:cs="宋体"/>
          <w:color w:val="auto"/>
          <w:spacing w:val="-2"/>
          <w:sz w:val="24"/>
          <w:szCs w:val="24"/>
          <w:highlight w:val="none"/>
        </w:rPr>
        <w:t>行查询；</w:t>
      </w:r>
    </w:p>
    <w:p>
      <w:pPr>
        <w:keepNext w:val="0"/>
        <w:keepLines w:val="0"/>
        <w:pageBreakBefore w:val="0"/>
        <w:widowControl/>
        <w:kinsoku w:val="0"/>
        <w:wordWrap/>
        <w:overflowPunct/>
        <w:topLinePunct w:val="0"/>
        <w:autoSpaceDE w:val="0"/>
        <w:autoSpaceDN w:val="0"/>
        <w:bidi w:val="0"/>
        <w:adjustRightInd w:val="0"/>
        <w:snapToGrid w:val="0"/>
        <w:spacing w:line="288" w:lineRule="auto"/>
        <w:ind w:left="0" w:firstLine="48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投标处理。</w:t>
      </w:r>
    </w:p>
    <w:p>
      <w:pPr>
        <w:keepNext w:val="0"/>
        <w:keepLines w:val="0"/>
        <w:pageBreakBefore w:val="0"/>
        <w:widowControl/>
        <w:kinsoku w:val="0"/>
        <w:wordWrap/>
        <w:overflowPunct/>
        <w:topLinePunct w:val="0"/>
        <w:autoSpaceDE w:val="0"/>
        <w:autoSpaceDN w:val="0"/>
        <w:bidi w:val="0"/>
        <w:adjustRightInd w:val="0"/>
        <w:snapToGrid w:val="0"/>
        <w:spacing w:line="288" w:lineRule="auto"/>
        <w:ind w:left="0" w:firstLine="484" w:firstLineChars="200"/>
        <w:textAlignment w:val="baseline"/>
        <w:rPr>
          <w:color w:val="auto"/>
          <w:highlight w:val="none"/>
        </w:rPr>
      </w:pPr>
      <w:r>
        <w:rPr>
          <w:rFonts w:hint="eastAsia" w:ascii="宋体" w:hAnsi="宋体" w:eastAsia="宋体" w:cs="宋体"/>
          <w:color w:val="auto"/>
          <w:spacing w:val="1"/>
          <w:sz w:val="24"/>
          <w:szCs w:val="24"/>
          <w:highlight w:val="none"/>
        </w:rPr>
        <w:t>6.按照磋商文件要求，供应商应当提交的资格、资信证明文件。</w:t>
      </w:r>
    </w:p>
    <w:p>
      <w:pPr>
        <w:keepNext w:val="0"/>
        <w:keepLines w:val="0"/>
        <w:widowControl/>
        <w:suppressLineNumbers w:val="0"/>
        <w:spacing w:before="0" w:beforeAutospacing="0" w:after="0" w:afterAutospacing="0"/>
        <w:ind w:left="0" w:right="0"/>
        <w:jc w:val="left"/>
        <w:rPr>
          <w:color w:val="auto"/>
          <w:highlight w:val="none"/>
        </w:rPr>
      </w:pPr>
    </w:p>
    <w:p>
      <w:pPr>
        <w:rPr>
          <w:rFonts w:hint="default" w:ascii="Helvetica" w:hAnsi="Helvetica" w:eastAsia="Helvetica" w:cs="Helvetica"/>
          <w:b/>
          <w:i w:val="0"/>
          <w:caps w:val="0"/>
          <w:color w:val="auto"/>
          <w:spacing w:val="0"/>
          <w:kern w:val="0"/>
          <w:sz w:val="21"/>
          <w:szCs w:val="21"/>
          <w:highlight w:val="none"/>
          <w:shd w:val="clear" w:fill="FFFFFF"/>
          <w:lang w:val="en-US" w:eastAsia="zh-CN" w:bidi="ar"/>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default" w:ascii="Helvetica" w:hAnsi="Helvetica" w:eastAsia="Helvetica" w:cs="Helvetica"/>
          <w:b/>
          <w:i w:val="0"/>
          <w:caps w:val="0"/>
          <w:color w:val="auto"/>
          <w:spacing w:val="0"/>
          <w:sz w:val="21"/>
          <w:szCs w:val="21"/>
          <w:highlight w:val="none"/>
        </w:rPr>
      </w:pPr>
      <w:bookmarkStart w:id="11" w:name="_Toc10740"/>
      <w:r>
        <w:rPr>
          <w:rFonts w:hint="default" w:ascii="Helvetica" w:hAnsi="Helvetica" w:eastAsia="Helvetica" w:cs="Helvetica"/>
          <w:b/>
          <w:i w:val="0"/>
          <w:caps w:val="0"/>
          <w:color w:val="auto"/>
          <w:spacing w:val="0"/>
          <w:kern w:val="0"/>
          <w:sz w:val="32"/>
          <w:szCs w:val="32"/>
          <w:highlight w:val="none"/>
          <w:shd w:val="clear" w:fill="FFFFFF"/>
          <w:lang w:val="en-US" w:eastAsia="zh-CN" w:bidi="ar"/>
        </w:rPr>
        <w:t>第六章 评审</w:t>
      </w:r>
      <w:bookmarkEnd w:id="11"/>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一、评审要求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1.评标方法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综合评分法：是指响应文件满足磋商文件全部实质性要求，且按照评审因素的量化指标评审得分最高的投标人为中标候选人的评标方法。（最低报价不是中标的唯一依据。）</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b/>
          <w:i w:val="0"/>
          <w:caps w:val="0"/>
          <w:color w:val="auto"/>
          <w:spacing w:val="0"/>
          <w:sz w:val="21"/>
          <w:szCs w:val="21"/>
          <w:highlight w:val="none"/>
          <w:shd w:val="clear" w:fill="FFFFFF"/>
        </w:rPr>
        <w:t>2.评审原则</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       </w:t>
      </w:r>
      <w:r>
        <w:rPr>
          <w:rFonts w:hint="default" w:ascii="Helvetica" w:hAnsi="Helvetica" w:eastAsia="Helvetica" w:cs="Helvetica"/>
          <w:i w:val="0"/>
          <w:caps w:val="0"/>
          <w:color w:val="auto"/>
          <w:spacing w:val="0"/>
          <w:sz w:val="21"/>
          <w:szCs w:val="21"/>
          <w:highlight w:val="none"/>
          <w:shd w:val="clear" w:fill="FFFFFF"/>
        </w:rPr>
        <w:t>2.1评审活动遵循公平、公正、科学和择优的原则，以磋商文件和响应文件为评审的基本依据，并按照磋商文件规定的评审方法和评审标准进行评审。</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2.2具体评审事项由磋商小组负责，并按磋商文件的规定办法进行评审。</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3.磋商小组</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      </w:t>
      </w:r>
      <w:r>
        <w:rPr>
          <w:rFonts w:hint="default" w:ascii="Helvetica" w:hAnsi="Helvetica" w:eastAsia="Helvetica" w:cs="Helvetica"/>
          <w:i w:val="0"/>
          <w:caps w:val="0"/>
          <w:color w:val="auto"/>
          <w:spacing w:val="0"/>
          <w:sz w:val="21"/>
          <w:szCs w:val="21"/>
          <w:highlight w:val="none"/>
          <w:shd w:val="clear" w:fill="FFFFFF"/>
        </w:rPr>
        <w:t>3.1磋商小组由采购人代表和评审专家共3人以上单数组成，其中评审专家人数不得少于磋商小组成员总数的2/3。</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3.2 磋商小组成员有下列情形之一的，应当回避：</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（1）参加采购活动前三年内,与供应商存在劳动关系,或者担任过供应商的董事、监事,或者是供应商的控股股东或实际控制人；</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（2）与供应商的法定代表人或者负责人有夫妻、直系血亲、三代以内旁系血亲或者近姻亲关系；</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（3）与供应商有其他可能影响政府采购活动公平、公正进行的关系；</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3.3磋商小组负责具体评审事务，并独立履行下列职责：</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（1）审查、评价响应文件是否符合磋商文件的商务、技术等实质性要求；</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（2）要求供应商对响应文件有关事项作出澄清或者说明，与供应商进行分别磋商；</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（3）对响应文件进行比较和评价；</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（4）确定成交候选人名单，以及根据采购人委托直接确定供应商；</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（5）向采购人、采购代理机构或者有关部门报告评审中发现的违法行为；</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（6）法律法规规定的其他职责。</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4.澄清</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       </w:t>
      </w:r>
      <w:r>
        <w:rPr>
          <w:rFonts w:hint="default" w:ascii="Helvetica" w:hAnsi="Helvetica" w:eastAsia="Helvetica" w:cs="Helvetica"/>
          <w:i w:val="0"/>
          <w:caps w:val="0"/>
          <w:color w:val="auto"/>
          <w:spacing w:val="0"/>
          <w:sz w:val="21"/>
          <w:szCs w:val="21"/>
          <w:highlight w:val="none"/>
          <w:shd w:val="clear" w:fill="FFFFFF"/>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采用书面形式，并加盖公章，或者由法定代表人或其授权的代表签字。供应商的澄清、说明或者更正不得超出响应文件的范围或者改变响应文件的实质性内容。</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4.1磋商小组不接受供应商主动提出的澄清、说明或更正。</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4.2磋商小组对供应商提交的澄清、说明或更正有疑问的，可以要求供应商进一步澄清、说明或更正。</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5.有下列情形之一的，视为供应商串通投标：</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    </w:t>
      </w:r>
      <w:r>
        <w:rPr>
          <w:rFonts w:hint="default" w:ascii="Helvetica" w:hAnsi="Helvetica" w:eastAsia="Helvetica" w:cs="Helvetica"/>
          <w:i w:val="0"/>
          <w:caps w:val="0"/>
          <w:color w:val="auto"/>
          <w:spacing w:val="0"/>
          <w:sz w:val="21"/>
          <w:szCs w:val="21"/>
          <w:highlight w:val="none"/>
          <w:shd w:val="clear" w:fill="FFFFFF"/>
        </w:rPr>
        <w:t>（1）不同供应商的响应文件由同一单位或者个人编制；（不同供应商响应文件上传的项目内部识别码一致）；</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（2）不同供应商委托同一单位或者个人办理投标事宜；</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（3）不同供应商的响应文件载明的项目管理成员或者联系人员为同一人；</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（4）不同供应商的响应文件异常一致或者投标报价呈规律性差异；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（5）不同供应商的响应文件相互混装；</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（6）不同供应商的投标保证金为从同一单位或个人的账户转出；</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说明：在项目评审时被认定为串通投标的供应商不得参加该合同项下的采购活动</w:t>
      </w:r>
      <w:r>
        <w:rPr>
          <w:rFonts w:hint="eastAsia" w:ascii="Helvetica" w:hAnsi="Helvetica" w:eastAsia="宋体" w:cs="Helvetica"/>
          <w:i w:val="0"/>
          <w:caps w:val="0"/>
          <w:color w:val="auto"/>
          <w:spacing w:val="0"/>
          <w:sz w:val="21"/>
          <w:szCs w:val="21"/>
          <w:highlight w:val="none"/>
          <w:shd w:val="clear" w:fill="FFFFFF"/>
          <w:lang w:eastAsia="zh-CN"/>
        </w:rPr>
        <w:t>。</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6. 有下列情形之一的，属于恶意串通投标：</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    </w:t>
      </w:r>
      <w:r>
        <w:rPr>
          <w:rFonts w:hint="default" w:ascii="Helvetica" w:hAnsi="Helvetica" w:eastAsia="Helvetica" w:cs="Helvetica"/>
          <w:i w:val="0"/>
          <w:caps w:val="0"/>
          <w:color w:val="auto"/>
          <w:spacing w:val="0"/>
          <w:sz w:val="21"/>
          <w:szCs w:val="21"/>
          <w:highlight w:val="none"/>
          <w:shd w:val="clear" w:fill="FFFFFF"/>
        </w:rPr>
        <w:t>（1）供应商直接或者间接从采购人或者采购代理机构处获得其他供应商的相关情况并修改其投标文件或者响应文件；</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（2）供应商按照采购人或者采购代理机构的授意撤换、修改投标文件或者响应文件；</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（3）供应商之间协商报价、技术方案等投标文件或者响应文件的实质性内容；</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（4）属于同一集团、协会、商会等组织成员的供应商按照该组织要求协同参加政府采购活动；</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（5）供应商之间事先约定由某一特定供应商成交、成交；</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（6）供应商之间商定部分供应商放弃参加政府采购活动或者放弃成交、成交；</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（7）供应商与采购人或者采购代理机构之间、供应商相互之间，为谋求特定供应商成交、成交或者排斥其他供应商的其他串通行为。</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7.投标无效的情形</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    </w:t>
      </w:r>
      <w:r>
        <w:rPr>
          <w:rFonts w:hint="default" w:ascii="Helvetica" w:hAnsi="Helvetica" w:eastAsia="Helvetica" w:cs="Helvetica"/>
          <w:i w:val="0"/>
          <w:caps w:val="0"/>
          <w:color w:val="auto"/>
          <w:spacing w:val="0"/>
          <w:sz w:val="21"/>
          <w:szCs w:val="21"/>
          <w:highlight w:val="none"/>
          <w:shd w:val="clear" w:fill="FFFFFF"/>
        </w:rPr>
        <w:t>详见资格性审查、符合性审查和磋商文件其他投标无效条款。</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8.废标（终止）的情形</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       </w:t>
      </w:r>
      <w:r>
        <w:rPr>
          <w:rFonts w:hint="default" w:ascii="Helvetica" w:hAnsi="Helvetica" w:eastAsia="Helvetica" w:cs="Helvetica"/>
          <w:i w:val="0"/>
          <w:caps w:val="0"/>
          <w:color w:val="auto"/>
          <w:spacing w:val="0"/>
          <w:sz w:val="21"/>
          <w:szCs w:val="21"/>
          <w:highlight w:val="none"/>
          <w:shd w:val="clear" w:fill="FFFFFF"/>
        </w:rPr>
        <w:t>出现下列情形之一的，采购人或者采购代理机构应当终止竞争性磋商采购活动，发布项目终止公告并说明原因，重新开展采购活动：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（1）因情况变化，不再符合规定的竞争性磋商采购方式适用情形的；</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（2）出现影响采购公正的违法、违规行为的；</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（3）在采购过程中符合磋商要求的供应商或者报价未超过采购预算的供应商不足3家的，但经财政部门批准的情形除外；</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（4）法律、法规以及谈判文件规定其他情形。</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b/>
          <w:i w:val="0"/>
          <w:caps w:val="0"/>
          <w:color w:val="auto"/>
          <w:spacing w:val="0"/>
          <w:sz w:val="21"/>
          <w:szCs w:val="21"/>
          <w:highlight w:val="none"/>
          <w:shd w:val="clear" w:fill="FFFFFF"/>
        </w:rPr>
        <w:t>9.定标</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   </w:t>
      </w:r>
      <w:r>
        <w:rPr>
          <w:rFonts w:hint="default" w:ascii="Helvetica" w:hAnsi="Helvetica" w:eastAsia="Helvetica" w:cs="Helvetica"/>
          <w:i w:val="0"/>
          <w:caps w:val="0"/>
          <w:color w:val="auto"/>
          <w:spacing w:val="0"/>
          <w:sz w:val="21"/>
          <w:szCs w:val="21"/>
          <w:highlight w:val="none"/>
          <w:shd w:val="clear" w:fill="FFFFFF"/>
        </w:rPr>
        <w:t> 磋商小组按照磋商文件确定的评审方法、步骤、标准，对响应文件进行评审。评审结束后，对供应商的评审名次进行排序，确定供应商或者推荐成交候选人。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二.政府采购政策落实：</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b/>
          <w:i w:val="0"/>
          <w:caps w:val="0"/>
          <w:color w:val="auto"/>
          <w:spacing w:val="0"/>
          <w:sz w:val="21"/>
          <w:szCs w:val="21"/>
          <w:highlight w:val="none"/>
          <w:shd w:val="clear" w:fill="FFFFFF"/>
        </w:rPr>
        <w:t>         </w:t>
      </w:r>
      <w:r>
        <w:rPr>
          <w:rFonts w:hint="default" w:ascii="Helvetica" w:hAnsi="Helvetica" w:eastAsia="Helvetica" w:cs="Helvetica"/>
          <w:i w:val="0"/>
          <w:caps w:val="0"/>
          <w:color w:val="auto"/>
          <w:spacing w:val="0"/>
          <w:sz w:val="21"/>
          <w:szCs w:val="21"/>
          <w:highlight w:val="none"/>
          <w:shd w:val="clear" w:fill="FFFFFF"/>
        </w:rPr>
        <w:t>1.节能、环保要求</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采购的产品属于品目清单范围的，将依据国家确定的认证机构出具的、处于有效期之内的节能产品、环境标志产品认证证书，对获得证书的产品实施政府优先采购或强制采购，具体按照本采购文件相关要求执行。</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b/>
          <w:i w:val="0"/>
          <w:caps w:val="0"/>
          <w:color w:val="auto"/>
          <w:spacing w:val="0"/>
          <w:sz w:val="21"/>
          <w:szCs w:val="21"/>
          <w:highlight w:val="none"/>
          <w:shd w:val="clear" w:fill="FFFFFF"/>
        </w:rPr>
        <w:t>      </w:t>
      </w:r>
      <w:r>
        <w:rPr>
          <w:rFonts w:hint="default" w:ascii="Helvetica" w:hAnsi="Helvetica" w:eastAsia="Helvetica" w:cs="Helvetica"/>
          <w:i w:val="0"/>
          <w:caps w:val="0"/>
          <w:color w:val="auto"/>
          <w:spacing w:val="0"/>
          <w:sz w:val="21"/>
          <w:szCs w:val="21"/>
          <w:highlight w:val="none"/>
          <w:shd w:val="clear" w:fill="FFFFFF"/>
        </w:rPr>
        <w:t>  2.对小型、微型企业、监狱企业或残疾人福利性单位给予价格扣除</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依照《政府采购促进中小企业发展暂行办法》、《关于政府采购支持监狱企业发展有关问题的通知》和《财政部 民政部 中国残疾人联合会关于促进残疾人就业政府采购政策的通知》的规定，凡符合要求的小型、微型企业、监狱企业或残疾人福利性单位，按照以下比例给予相应的价格扣除：（监狱企业、残疾人福利性单位视同为小、微企业）</w:t>
      </w:r>
    </w:p>
    <w:tbl>
      <w:tblPr>
        <w:tblStyle w:val="30"/>
        <w:tblW w:w="52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0" w:type="dxa"/>
          <w:bottom w:w="0" w:type="dxa"/>
          <w:right w:w="0" w:type="dxa"/>
        </w:tblCellMar>
      </w:tblPr>
      <w:tblGrid>
        <w:gridCol w:w="584"/>
        <w:gridCol w:w="1489"/>
        <w:gridCol w:w="1288"/>
        <w:gridCol w:w="1499"/>
        <w:gridCol w:w="4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622" w:hRule="atLeast"/>
          <w:jc w:val="center"/>
        </w:trPr>
        <w:tc>
          <w:tcPr>
            <w:tcW w:w="301" w:type="pct"/>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68" w:type="pct"/>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情形</w:t>
            </w:r>
          </w:p>
        </w:tc>
        <w:tc>
          <w:tcPr>
            <w:tcW w:w="664" w:type="pct"/>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适用对象</w:t>
            </w:r>
          </w:p>
        </w:tc>
        <w:tc>
          <w:tcPr>
            <w:tcW w:w="773" w:type="pct"/>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价格扣除比例</w:t>
            </w:r>
          </w:p>
        </w:tc>
        <w:tc>
          <w:tcPr>
            <w:tcW w:w="2491" w:type="pct"/>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5" w:hRule="atLeast"/>
          <w:jc w:val="center"/>
        </w:trPr>
        <w:tc>
          <w:tcPr>
            <w:tcW w:w="301" w:type="pct"/>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8" w:type="pct"/>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小型、微型企业，监狱企业，残疾人福利性单位</w:t>
            </w:r>
          </w:p>
        </w:tc>
        <w:tc>
          <w:tcPr>
            <w:tcW w:w="664" w:type="pct"/>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非联合体</w:t>
            </w:r>
          </w:p>
        </w:tc>
        <w:tc>
          <w:tcPr>
            <w:tcW w:w="773" w:type="pct"/>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2491" w:type="pct"/>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对属于小型和微型企业的投标人的投标报价给予相应百分比的扣除，用扣除后的价格参与评审。残疾人福利性单位视同小型、微型企业，享受同等价格扣除，但同时属于残疾人福利性单位和小微企业的，不重复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jc w:val="center"/>
        </w:trPr>
        <w:tc>
          <w:tcPr>
            <w:tcW w:w="5000" w:type="pct"/>
            <w:gridSpan w:val="5"/>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注：（1）上述评标价仅用于计算价格评分，成交金额以实际投标价为准。</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（2）组成联合体的大中型企业和其他自然人、法人或者其他组织，与小型、微型企业之间不得存在投资关系。</w:t>
            </w:r>
          </w:p>
        </w:tc>
      </w:tr>
    </w:tbl>
    <w:p>
      <w:pPr>
        <w:rPr>
          <w:color w:val="auto"/>
          <w:highlight w:val="none"/>
        </w:rPr>
      </w:pPr>
      <w:r>
        <w:rPr>
          <w:rFonts w:hint="default" w:ascii="Helvetica" w:hAnsi="Helvetica" w:eastAsia="Helvetica" w:cs="Helvetica"/>
          <w:i w:val="0"/>
          <w:caps w:val="0"/>
          <w:color w:val="auto"/>
          <w:spacing w:val="0"/>
          <w:sz w:val="21"/>
          <w:szCs w:val="21"/>
          <w:highlight w:val="none"/>
          <w:shd w:val="clear" w:fill="FFFFFF"/>
        </w:rPr>
        <w:t>价格扣除相关要求。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xml:space="preserve">  </w:t>
      </w:r>
      <w:r>
        <w:rPr>
          <w:rFonts w:hint="eastAsia" w:ascii="Helvetica" w:hAnsi="Helvetica" w:eastAsia="宋体" w:cs="Helvetica"/>
          <w:i w:val="0"/>
          <w:caps w:val="0"/>
          <w:color w:val="auto"/>
          <w:spacing w:val="0"/>
          <w:sz w:val="21"/>
          <w:szCs w:val="21"/>
          <w:highlight w:val="none"/>
          <w:shd w:val="clear" w:fill="FFFFFF"/>
          <w:lang w:val="en-US" w:eastAsia="zh-CN"/>
        </w:rPr>
        <w:t xml:space="preserve">   </w:t>
      </w:r>
      <w:r>
        <w:rPr>
          <w:rFonts w:hint="default" w:ascii="Helvetica" w:hAnsi="Helvetica" w:eastAsia="Helvetica" w:cs="Helvetica"/>
          <w:i w:val="0"/>
          <w:caps w:val="0"/>
          <w:color w:val="auto"/>
          <w:spacing w:val="0"/>
          <w:sz w:val="21"/>
          <w:szCs w:val="21"/>
          <w:highlight w:val="none"/>
          <w:shd w:val="clear" w:fill="FFFFFF"/>
        </w:rPr>
        <w:t> （1）所称小型和微型企业应当同时符合以下条件：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①符合中小企业划分标准；</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②提供本企业制造的货物、承担的工程或者服务，或者提供其他中小企业制造的货物。本项所称货物不包括使用大型企业注册商标的货物。</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中小企业划分标准，是指国务院有关部门根据企业从业人员、营业收入、资产总额等指标制定的中小企业划型标准。</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小型、微型企业提供中型企业制造的货物的，视同为中型企业。</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2）供应商属于小微企业的应填写《中小企业声明函》；监狱企业须供应商提供由监狱管理局、戒毒管理局（含新疆生产建设兵团）出具的属于监狱企业的证明文件；残疾人福利性单位应填写《残疾人福利性单位声明函》，否则不认定价格扣除。</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说明：供应商应当认真填写声明函，若有虚假将追究其责任。供应商可通过“国家企业信用信息公示系统”（http://www.gsxt.gov.cn/index.html），点击“小微企业名录”（http://xwqy.gsxt.gov.cn/）对供应商和核心设备制造商进行搜索、查询，自行核实是否属于小微企业。</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（3）提供供应商的《中小企业声明函》、《残疾人福利性单位声明函》（格式后附，不可修改），未提供、未盖章或填写内容与相关材料不符的不予价格扣除。</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b/>
          <w:i w:val="0"/>
          <w:caps w:val="0"/>
          <w:color w:val="auto"/>
          <w:spacing w:val="0"/>
          <w:sz w:val="21"/>
          <w:szCs w:val="21"/>
          <w:highlight w:val="none"/>
          <w:shd w:val="clear" w:fill="FFFFFF"/>
        </w:rPr>
        <w:t>三、评审程序</w:t>
      </w:r>
      <w:r>
        <w:rPr>
          <w:rFonts w:hint="default" w:ascii="Helvetica" w:hAnsi="Helvetica" w:eastAsia="Helvetica" w:cs="Helvetica"/>
          <w:b/>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1.资格性审查和符合性审查</w:t>
      </w:r>
      <w:r>
        <w:rPr>
          <w:rFonts w:hint="default" w:ascii="Helvetica" w:hAnsi="Helvetica" w:eastAsia="Helvetica" w:cs="Helvetica"/>
          <w:b/>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        </w:t>
      </w:r>
      <w:r>
        <w:rPr>
          <w:rFonts w:hint="default" w:ascii="Helvetica" w:hAnsi="Helvetica" w:eastAsia="Helvetica" w:cs="Helvetica"/>
          <w:i w:val="0"/>
          <w:caps w:val="0"/>
          <w:color w:val="auto"/>
          <w:spacing w:val="0"/>
          <w:sz w:val="21"/>
          <w:szCs w:val="21"/>
          <w:highlight w:val="none"/>
          <w:shd w:val="clear" w:fill="FFFFFF"/>
        </w:rPr>
        <w:t>资格性审查。依据法律法规和磋商文件的规定，对响应文件中的资格证明文件等进行审查，以确定投标供应商是否具备投标资格。（详见后附表一资格性审查表）</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符合性审查。依据磋商文件的规定，从响应文件的有效性、完整性和对磋商文件的响应程度进行审查，以确定是否对磋商文件的实质性要求作出响应。（详见后附表二符合性审查表）</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资格性审查和符合性审查中凡有其中任意一项未通过的，评审结果为未通过，未通过资格性审查、符合性审查的投标单位按无效投标处理。</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2. 磋商</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        </w:t>
      </w:r>
      <w:r>
        <w:rPr>
          <w:rFonts w:hint="default" w:ascii="Helvetica" w:hAnsi="Helvetica" w:eastAsia="Helvetica" w:cs="Helvetica"/>
          <w:i w:val="0"/>
          <w:caps w:val="0"/>
          <w:color w:val="auto"/>
          <w:spacing w:val="0"/>
          <w:sz w:val="21"/>
          <w:szCs w:val="21"/>
          <w:highlight w:val="none"/>
          <w:shd w:val="clear" w:fill="FFFFFF"/>
        </w:rPr>
        <w:t>（1）磋商小组所有成员应当集中与单一供应商分别进行磋商，并给予所有参加磋商的供应商平等的磋商机会。</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（2）在磋商过程中，磋商小组可以根据磋商文件和磋商情况实质性变动采购需求中的技术、服务要求以及合同草案条款，但不得变动磋商文件中的其他内容。实质性变动的内容，须经采购人代表确认。</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对磋商文件作出的实质性变动是磋商文件的有效组成部分，磋商小组应当及时、同时通知所有参加磋商的供应商。</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3.最后报价</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        </w:t>
      </w:r>
      <w:r>
        <w:rPr>
          <w:rFonts w:hint="default" w:ascii="Helvetica" w:hAnsi="Helvetica" w:eastAsia="Helvetica" w:cs="Helvetica"/>
          <w:i w:val="0"/>
          <w:caps w:val="0"/>
          <w:color w:val="auto"/>
          <w:spacing w:val="0"/>
          <w:sz w:val="21"/>
          <w:szCs w:val="21"/>
          <w:highlight w:val="none"/>
          <w:shd w:val="clear" w:fill="FFFFFF"/>
        </w:rPr>
        <w:t>磋商结束后，磋商小组应当要求所有实质性响应的供应商在规定时间内提交最后报价。最后报价是供应商响应文件的有效组成部分。</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已提交响应文件的供应商，在提交最后报价之前，可以根据磋商情况退出磋商。</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4.政府采购政策功能落实</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      </w:t>
      </w:r>
      <w:r>
        <w:rPr>
          <w:rFonts w:hint="default" w:ascii="Helvetica" w:hAnsi="Helvetica" w:eastAsia="Helvetica" w:cs="Helvetica"/>
          <w:i w:val="0"/>
          <w:caps w:val="0"/>
          <w:color w:val="auto"/>
          <w:spacing w:val="0"/>
          <w:sz w:val="21"/>
          <w:szCs w:val="21"/>
          <w:highlight w:val="none"/>
          <w:shd w:val="clear" w:fill="FFFFFF"/>
        </w:rPr>
        <w:t>  对于小型、微型企业、监狱企业或残疾人福利性单位给予价格扣除。</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5.综合评分（详见后附表三详细表）</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      </w:t>
      </w:r>
      <w:r>
        <w:rPr>
          <w:rFonts w:hint="default" w:ascii="Helvetica" w:hAnsi="Helvetica" w:eastAsia="Helvetica" w:cs="Helvetica"/>
          <w:i w:val="0"/>
          <w:caps w:val="0"/>
          <w:color w:val="auto"/>
          <w:spacing w:val="0"/>
          <w:sz w:val="21"/>
          <w:szCs w:val="21"/>
          <w:highlight w:val="none"/>
          <w:shd w:val="clear" w:fill="FFFFFF"/>
        </w:rPr>
        <w:t>  由磋商小组采用综合评分法对提交最后报价的供应商的响应文件和最后报价进行综合评分（得分四舍五入保留两位小数）</w:t>
      </w:r>
      <w:r>
        <w:rPr>
          <w:rFonts w:hint="default" w:ascii="Helvetica" w:hAnsi="Helvetica" w:eastAsia="Helvetica" w:cs="Helvetica"/>
          <w:b/>
          <w:i w:val="0"/>
          <w:caps w:val="0"/>
          <w:color w:val="auto"/>
          <w:spacing w:val="0"/>
          <w:sz w:val="21"/>
          <w:szCs w:val="21"/>
          <w:highlight w:val="none"/>
          <w:shd w:val="clear" w:fill="FFFFFF"/>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b/>
          <w:i w:val="0"/>
          <w:caps w:val="0"/>
          <w:color w:val="auto"/>
          <w:spacing w:val="0"/>
          <w:sz w:val="21"/>
          <w:szCs w:val="21"/>
          <w:highlight w:val="none"/>
          <w:shd w:val="clear" w:fill="FFFFFF"/>
        </w:rPr>
        <w:t>6.汇总、排序</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b/>
          <w:i w:val="0"/>
          <w:caps w:val="0"/>
          <w:color w:val="auto"/>
          <w:spacing w:val="0"/>
          <w:sz w:val="21"/>
          <w:szCs w:val="21"/>
          <w:highlight w:val="none"/>
          <w:shd w:val="clear" w:fill="FFFFFF"/>
        </w:rPr>
        <w:t>      </w:t>
      </w:r>
      <w:r>
        <w:rPr>
          <w:rFonts w:hint="default" w:ascii="Helvetica" w:hAnsi="Helvetica" w:eastAsia="Helvetica" w:cs="Helvetica"/>
          <w:i w:val="0"/>
          <w:caps w:val="0"/>
          <w:color w:val="auto"/>
          <w:spacing w:val="0"/>
          <w:sz w:val="21"/>
          <w:szCs w:val="21"/>
          <w:highlight w:val="none"/>
          <w:shd w:val="clear" w:fill="FFFFFF"/>
        </w:rPr>
        <w:t>  评审结果按评审后总得分由高到低顺序排列。评审得分相同的，按照最后报价由低到高的顺序推荐。评审得分且最后报价相同的，按照技术指标优劣顺序推荐。上述相同的，按照提供优先采购产品证明材料的数量进行排序；以上均相同的属于保护环境、不发达地区和少数民族地区企业的优先。</w:t>
      </w:r>
    </w:p>
    <w:p>
      <w:pPr>
        <w:rPr>
          <w:rFonts w:hint="default" w:ascii="Helvetica" w:hAnsi="Helvetica" w:eastAsia="Helvetica" w:cs="Helvetica"/>
          <w:i w:val="0"/>
          <w:caps w:val="0"/>
          <w:color w:val="auto"/>
          <w:spacing w:val="0"/>
          <w:sz w:val="21"/>
          <w:szCs w:val="21"/>
          <w:highlight w:val="none"/>
          <w:shd w:val="clear" w:fill="FFFFFF"/>
        </w:rPr>
      </w:pPr>
      <w:r>
        <w:rPr>
          <w:rFonts w:hint="default" w:ascii="Helvetica" w:hAnsi="Helvetica" w:eastAsia="Helvetica" w:cs="Helvetica"/>
          <w:i w:val="0"/>
          <w:caps w:val="0"/>
          <w:color w:val="auto"/>
          <w:spacing w:val="0"/>
          <w:sz w:val="21"/>
          <w:szCs w:val="21"/>
          <w:highlight w:val="none"/>
          <w:shd w:val="clear" w:fill="FFFFFF"/>
        </w:rPr>
        <w:br w:type="page"/>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表一</w:t>
      </w:r>
      <w:r>
        <w:rPr>
          <w:rFonts w:hint="eastAsia" w:ascii="Helvetica" w:hAnsi="Helvetica" w:eastAsia="宋体" w:cs="Helvetica"/>
          <w:i w:val="0"/>
          <w:caps w:val="0"/>
          <w:color w:val="auto"/>
          <w:spacing w:val="0"/>
          <w:sz w:val="21"/>
          <w:szCs w:val="21"/>
          <w:highlight w:val="none"/>
          <w:shd w:val="clear" w:fill="FFFFFF"/>
          <w:lang w:eastAsia="zh-CN"/>
        </w:rPr>
        <w:t>、</w:t>
      </w:r>
      <w:r>
        <w:rPr>
          <w:rFonts w:hint="default" w:ascii="Helvetica" w:hAnsi="Helvetica" w:eastAsia="Helvetica" w:cs="Helvetica"/>
          <w:i w:val="0"/>
          <w:caps w:val="0"/>
          <w:color w:val="auto"/>
          <w:spacing w:val="0"/>
          <w:sz w:val="21"/>
          <w:szCs w:val="21"/>
          <w:highlight w:val="none"/>
          <w:shd w:val="clear" w:fill="FFFFFF"/>
        </w:rPr>
        <w:t>资格</w:t>
      </w:r>
      <w:r>
        <w:rPr>
          <w:rFonts w:hint="eastAsia" w:ascii="Helvetica" w:hAnsi="Helvetica" w:eastAsia="宋体" w:cs="Helvetica"/>
          <w:i w:val="0"/>
          <w:caps w:val="0"/>
          <w:color w:val="auto"/>
          <w:spacing w:val="0"/>
          <w:sz w:val="21"/>
          <w:szCs w:val="21"/>
          <w:highlight w:val="none"/>
          <w:shd w:val="clear" w:fill="FFFFFF"/>
          <w:lang w:eastAsia="zh-CN"/>
        </w:rPr>
        <w:t>及符合</w:t>
      </w:r>
      <w:r>
        <w:rPr>
          <w:rFonts w:hint="default" w:ascii="Helvetica" w:hAnsi="Helvetica" w:eastAsia="Helvetica" w:cs="Helvetica"/>
          <w:i w:val="0"/>
          <w:caps w:val="0"/>
          <w:color w:val="auto"/>
          <w:spacing w:val="0"/>
          <w:sz w:val="21"/>
          <w:szCs w:val="21"/>
          <w:highlight w:val="none"/>
          <w:shd w:val="clear" w:fill="FFFFFF"/>
        </w:rPr>
        <w:t>性审查表：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123"/>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2123"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color w:val="auto"/>
                <w:sz w:val="21"/>
                <w:szCs w:val="21"/>
                <w:highlight w:val="none"/>
              </w:rPr>
            </w:pPr>
            <w:r>
              <w:rPr>
                <w:rFonts w:ascii="宋体" w:hAnsi="宋体" w:eastAsia="宋体" w:cs="宋体"/>
                <w:color w:val="auto"/>
                <w:kern w:val="0"/>
                <w:sz w:val="21"/>
                <w:szCs w:val="21"/>
                <w:highlight w:val="none"/>
                <w:lang w:val="en-US" w:eastAsia="zh-CN" w:bidi="ar"/>
              </w:rPr>
              <w:t>具有独立承担民事责任的能力</w:t>
            </w:r>
          </w:p>
        </w:tc>
        <w:tc>
          <w:tcPr>
            <w:tcW w:w="7235"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color w:val="auto"/>
                <w:sz w:val="21"/>
                <w:szCs w:val="21"/>
                <w:highlight w:val="none"/>
              </w:rPr>
            </w:pPr>
            <w:r>
              <w:rPr>
                <w:rFonts w:hint="eastAsia"/>
                <w:color w:val="auto"/>
                <w:sz w:val="21"/>
                <w:szCs w:val="21"/>
                <w:highlight w:val="none"/>
              </w:rPr>
              <w:t>审查投标人有效的营业执照或事业单位法人证书或执业许可证或自然人的身份证明。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2123"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color w:val="auto"/>
                <w:sz w:val="21"/>
                <w:szCs w:val="21"/>
                <w:highlight w:val="none"/>
              </w:rPr>
            </w:pPr>
            <w:r>
              <w:rPr>
                <w:rFonts w:ascii="宋体" w:hAnsi="宋体" w:eastAsia="宋体" w:cs="宋体"/>
                <w:color w:val="auto"/>
                <w:kern w:val="0"/>
                <w:sz w:val="21"/>
                <w:szCs w:val="21"/>
                <w:highlight w:val="none"/>
                <w:lang w:val="en-US" w:eastAsia="zh-CN" w:bidi="ar"/>
              </w:rPr>
              <w:t>具有良好的商业信誉和健全的财务会计制度</w:t>
            </w:r>
          </w:p>
        </w:tc>
        <w:tc>
          <w:tcPr>
            <w:tcW w:w="7235"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color w:val="auto"/>
                <w:sz w:val="21"/>
                <w:szCs w:val="21"/>
                <w:highlight w:val="none"/>
              </w:rPr>
            </w:pPr>
            <w:r>
              <w:rPr>
                <w:rFonts w:hint="eastAsia"/>
                <w:color w:val="auto"/>
                <w:sz w:val="21"/>
                <w:szCs w:val="21"/>
                <w:highlight w:val="none"/>
              </w:rPr>
              <w:t>审查投标人</w:t>
            </w:r>
            <w:r>
              <w:rPr>
                <w:rFonts w:hint="eastAsia"/>
                <w:color w:val="auto"/>
                <w:sz w:val="21"/>
                <w:szCs w:val="21"/>
                <w:highlight w:val="none"/>
                <w:lang w:val="en-US" w:eastAsia="zh-CN"/>
              </w:rPr>
              <w:t>2023年</w:t>
            </w:r>
            <w:r>
              <w:rPr>
                <w:rFonts w:hint="eastAsia"/>
                <w:color w:val="auto"/>
                <w:sz w:val="21"/>
                <w:szCs w:val="21"/>
                <w:highlight w:val="none"/>
              </w:rPr>
              <w:t>或20</w:t>
            </w:r>
            <w:r>
              <w:rPr>
                <w:rFonts w:hint="eastAsia"/>
                <w:color w:val="auto"/>
                <w:sz w:val="21"/>
                <w:szCs w:val="21"/>
                <w:highlight w:val="none"/>
                <w:lang w:val="en-US" w:eastAsia="zh-CN"/>
              </w:rPr>
              <w:t>24</w:t>
            </w:r>
            <w:r>
              <w:rPr>
                <w:rFonts w:hint="eastAsia"/>
                <w:color w:val="auto"/>
                <w:sz w:val="21"/>
                <w:szCs w:val="21"/>
                <w:highlight w:val="none"/>
              </w:rPr>
              <w:t>年度经会计师事务所出具的财务审计报告或其基本开户银行出具的近一年内的银行资信证明。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23"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color w:val="auto"/>
                <w:sz w:val="21"/>
                <w:szCs w:val="21"/>
                <w:highlight w:val="none"/>
              </w:rPr>
            </w:pPr>
            <w:r>
              <w:rPr>
                <w:rFonts w:ascii="宋体" w:hAnsi="宋体" w:eastAsia="宋体" w:cs="宋体"/>
                <w:color w:val="auto"/>
                <w:kern w:val="0"/>
                <w:sz w:val="21"/>
                <w:szCs w:val="21"/>
                <w:highlight w:val="none"/>
                <w:lang w:val="en-US" w:eastAsia="zh-CN" w:bidi="ar"/>
              </w:rPr>
              <w:t>有依法缴纳税收和社会保障资金的良好记录</w:t>
            </w:r>
          </w:p>
        </w:tc>
        <w:tc>
          <w:tcPr>
            <w:tcW w:w="7235"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leftChars="0" w:right="0" w:rightChars="0"/>
              <w:jc w:val="left"/>
              <w:rPr>
                <w:color w:val="auto"/>
                <w:sz w:val="21"/>
                <w:szCs w:val="21"/>
                <w:highlight w:val="none"/>
              </w:rPr>
            </w:pPr>
            <w:r>
              <w:rPr>
                <w:rFonts w:hint="eastAsia"/>
                <w:color w:val="auto"/>
                <w:sz w:val="21"/>
                <w:szCs w:val="21"/>
                <w:highlight w:val="none"/>
              </w:rPr>
              <w:t>1.提供递交投标文件截止之日前6个月内（至少一个月）的良好缴纳税收的相关凭据或良好纳税承诺书。（以税务机关提供的纳税凭据或银行入账单为准） 2.提供递交投标文件截止之日前6个月内（至少一个月）缴纳社会保险的凭证或依法缴纳社保承诺书。（以专用收据或社会保险缴纳清单为准） 注：其他组织和自然人也需要提供缴纳税收的凭据金额缴纳社保的凭据或良好纳税承诺书。依法免税或不需要缴纳社会保障资金的投标人，应提供相应文件证明其依法免税或不需要缴纳社会保障资金或依法缴纳社保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23"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color w:val="auto"/>
                <w:sz w:val="21"/>
                <w:szCs w:val="21"/>
                <w:highlight w:val="none"/>
              </w:rPr>
            </w:pPr>
            <w:r>
              <w:rPr>
                <w:rFonts w:ascii="宋体" w:hAnsi="宋体" w:eastAsia="宋体" w:cs="宋体"/>
                <w:color w:val="auto"/>
                <w:kern w:val="0"/>
                <w:sz w:val="21"/>
                <w:szCs w:val="21"/>
                <w:highlight w:val="none"/>
                <w:lang w:val="en-US" w:eastAsia="zh-CN" w:bidi="ar"/>
              </w:rPr>
              <w:t>具有履行合同所必须的设备和专业技术能力</w:t>
            </w:r>
          </w:p>
        </w:tc>
        <w:tc>
          <w:tcPr>
            <w:tcW w:w="7235"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leftChars="0" w:right="0" w:rightChars="0"/>
              <w:jc w:val="left"/>
              <w:rPr>
                <w:color w:val="auto"/>
                <w:sz w:val="21"/>
                <w:szCs w:val="21"/>
                <w:highlight w:val="none"/>
              </w:rPr>
            </w:pPr>
            <w:r>
              <w:rPr>
                <w:rFonts w:hint="eastAsia"/>
                <w:color w:val="auto"/>
                <w:sz w:val="21"/>
                <w:szCs w:val="21"/>
                <w:highlight w:val="none"/>
              </w:rPr>
              <w:t>审查供应商出具的“具有履行合同所必须的设备和专业技术能力”声明。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23"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color w:val="auto"/>
                <w:sz w:val="21"/>
                <w:szCs w:val="21"/>
                <w:highlight w:val="none"/>
              </w:rPr>
            </w:pPr>
            <w:r>
              <w:rPr>
                <w:rFonts w:ascii="宋体" w:hAnsi="宋体" w:eastAsia="宋体" w:cs="宋体"/>
                <w:color w:val="auto"/>
                <w:kern w:val="0"/>
                <w:sz w:val="21"/>
                <w:szCs w:val="21"/>
                <w:highlight w:val="none"/>
                <w:lang w:val="en-US" w:eastAsia="zh-CN" w:bidi="ar"/>
              </w:rPr>
              <w:t>参加采购活动前3年内，在经营活动中没有重大违法记录</w:t>
            </w:r>
          </w:p>
        </w:tc>
        <w:tc>
          <w:tcPr>
            <w:tcW w:w="7235"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leftChars="0" w:right="0" w:rightChars="0"/>
              <w:jc w:val="left"/>
              <w:rPr>
                <w:color w:val="auto"/>
                <w:sz w:val="21"/>
                <w:szCs w:val="21"/>
                <w:highlight w:val="none"/>
              </w:rPr>
            </w:pPr>
            <w:r>
              <w:rPr>
                <w:rFonts w:hint="eastAsia"/>
                <w:color w:val="auto"/>
                <w:sz w:val="21"/>
                <w:szCs w:val="21"/>
                <w:highlight w:val="none"/>
              </w:rPr>
              <w:t>审查“参加本采购活动前3年内”投标人书面声明函；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23"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信用记录</w:t>
            </w:r>
          </w:p>
        </w:tc>
        <w:tc>
          <w:tcPr>
            <w:tcW w:w="7235"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leftChars="0" w:right="0" w:rightChars="0"/>
              <w:jc w:val="left"/>
              <w:rPr>
                <w:rFonts w:hint="eastAsia"/>
                <w:color w:val="auto"/>
                <w:sz w:val="21"/>
                <w:szCs w:val="21"/>
                <w:highlight w:val="none"/>
              </w:rPr>
            </w:pPr>
            <w:r>
              <w:rPr>
                <w:rFonts w:hint="eastAsia"/>
                <w:color w:val="auto"/>
                <w:sz w:val="21"/>
                <w:szCs w:val="21"/>
                <w:highlight w:val="none"/>
              </w:rPr>
              <w:t>到提交投标文件的截止时间，投标人未被列入失信被执行人、重大税收违法案件当事人名单、政府采购严重违法失信行为记录名单。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23"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特定资格要求</w:t>
            </w:r>
          </w:p>
        </w:tc>
        <w:tc>
          <w:tcPr>
            <w:tcW w:w="7235"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leftChars="0" w:right="0" w:rightChars="0"/>
              <w:jc w:val="left"/>
              <w:rPr>
                <w:rFonts w:hint="default" w:eastAsiaTheme="minorEastAsia"/>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23"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落实政府采购政策需满足的资格要求</w:t>
            </w:r>
          </w:p>
        </w:tc>
        <w:tc>
          <w:tcPr>
            <w:tcW w:w="7235"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leftChars="0" w:right="0" w:rightChars="0"/>
              <w:jc w:val="left"/>
              <w:rPr>
                <w:rFonts w:hint="eastAsia"/>
                <w:color w:val="auto"/>
                <w:sz w:val="21"/>
                <w:szCs w:val="21"/>
                <w:highlight w:val="none"/>
              </w:rPr>
            </w:pPr>
            <w:r>
              <w:rPr>
                <w:rFonts w:hint="eastAsia"/>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23"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leftChars="0" w:right="0" w:rightChars="0"/>
              <w:jc w:val="left"/>
              <w:rPr>
                <w:rFonts w:asciiTheme="minorHAnsi" w:hAnsiTheme="minorHAnsi" w:eastAsiaTheme="minorEastAsia" w:cstheme="minorBidi"/>
                <w:color w:val="auto"/>
                <w:kern w:val="2"/>
                <w:sz w:val="21"/>
                <w:szCs w:val="21"/>
                <w:highlight w:val="none"/>
                <w:lang w:val="en-US" w:eastAsia="zh-CN" w:bidi="ar-SA"/>
              </w:rPr>
            </w:pPr>
            <w:r>
              <w:rPr>
                <w:rFonts w:ascii="宋体" w:hAnsi="宋体" w:eastAsia="宋体" w:cs="宋体"/>
                <w:color w:val="auto"/>
                <w:kern w:val="0"/>
                <w:sz w:val="21"/>
                <w:szCs w:val="21"/>
                <w:highlight w:val="none"/>
                <w:lang w:val="en-US" w:eastAsia="zh-CN" w:bidi="ar"/>
              </w:rPr>
              <w:t>投标及保证金缴纳情况</w:t>
            </w:r>
          </w:p>
        </w:tc>
        <w:tc>
          <w:tcPr>
            <w:tcW w:w="7235"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Theme="minorHAnsi" w:hAnsiTheme="minorHAnsi" w:eastAsiaTheme="minorEastAsia" w:cstheme="minorBidi"/>
                <w:color w:val="auto"/>
                <w:kern w:val="2"/>
                <w:sz w:val="21"/>
                <w:szCs w:val="21"/>
                <w:highlight w:val="none"/>
                <w:lang w:val="en-US" w:eastAsia="zh-CN" w:bidi="ar-SA"/>
              </w:rPr>
            </w:pPr>
            <w:r>
              <w:rPr>
                <w:rFonts w:ascii="宋体" w:hAnsi="宋体" w:eastAsia="宋体" w:cs="宋体"/>
                <w:color w:val="auto"/>
                <w:kern w:val="0"/>
                <w:sz w:val="21"/>
                <w:szCs w:val="21"/>
                <w:highlight w:val="none"/>
                <w:lang w:val="en-US" w:eastAsia="zh-CN" w:bidi="ar"/>
              </w:rPr>
              <w:t>按要求进行投标、进行保证金缴纳。（审查汇款凭证）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23"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leftChars="0" w:right="0" w:rightChars="0"/>
              <w:jc w:val="left"/>
              <w:rPr>
                <w:rFonts w:asciiTheme="minorHAnsi" w:hAnsiTheme="minorHAnsi" w:eastAsiaTheme="minorEastAsia" w:cstheme="minorBidi"/>
                <w:color w:val="auto"/>
                <w:kern w:val="2"/>
                <w:sz w:val="21"/>
                <w:szCs w:val="21"/>
                <w:highlight w:val="none"/>
                <w:lang w:val="en-US" w:eastAsia="zh-CN" w:bidi="ar-SA"/>
              </w:rPr>
            </w:pPr>
            <w:r>
              <w:rPr>
                <w:rFonts w:ascii="宋体" w:hAnsi="宋体" w:eastAsia="宋体" w:cs="宋体"/>
                <w:color w:val="auto"/>
                <w:kern w:val="0"/>
                <w:sz w:val="21"/>
                <w:szCs w:val="21"/>
                <w:highlight w:val="none"/>
                <w:lang w:val="en-US" w:eastAsia="zh-CN" w:bidi="ar"/>
              </w:rPr>
              <w:t>投标报价</w:t>
            </w:r>
          </w:p>
        </w:tc>
        <w:tc>
          <w:tcPr>
            <w:tcW w:w="7235"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Theme="minorHAnsi" w:hAnsiTheme="minorHAnsi" w:eastAsiaTheme="minorEastAsia" w:cstheme="minorBidi"/>
                <w:color w:val="auto"/>
                <w:kern w:val="2"/>
                <w:sz w:val="21"/>
                <w:szCs w:val="21"/>
                <w:highlight w:val="none"/>
                <w:lang w:val="en-US" w:eastAsia="zh-CN" w:bidi="ar-SA"/>
              </w:rPr>
            </w:pPr>
            <w:r>
              <w:rPr>
                <w:rFonts w:ascii="宋体" w:hAnsi="宋体" w:eastAsia="宋体" w:cs="宋体"/>
                <w:color w:val="auto"/>
                <w:kern w:val="0"/>
                <w:sz w:val="21"/>
                <w:szCs w:val="21"/>
                <w:highlight w:val="none"/>
                <w:lang w:val="en-US" w:eastAsia="zh-CN" w:bidi="ar"/>
              </w:rPr>
              <w:t>投标报价（包括分项报价，投标总报价）</w:t>
            </w:r>
            <w:r>
              <w:rPr>
                <w:rFonts w:hint="eastAsia" w:ascii="宋体" w:hAnsi="宋体" w:eastAsia="宋体" w:cs="宋体"/>
                <w:color w:val="auto"/>
                <w:kern w:val="0"/>
                <w:sz w:val="21"/>
                <w:szCs w:val="21"/>
                <w:highlight w:val="none"/>
                <w:lang w:val="en-US" w:eastAsia="zh-CN" w:bidi="ar"/>
              </w:rPr>
              <w:t>只能有一个有效报价且不超过采购预算或最高限价，投标报价不得缺项、漏项。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23"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leftChars="0" w:right="0" w:rightChars="0"/>
              <w:jc w:val="left"/>
              <w:rPr>
                <w:rFonts w:asciiTheme="minorHAnsi" w:hAnsiTheme="minorHAnsi" w:eastAsiaTheme="minorEastAsia" w:cstheme="minorBidi"/>
                <w:color w:val="auto"/>
                <w:kern w:val="2"/>
                <w:sz w:val="21"/>
                <w:szCs w:val="21"/>
                <w:highlight w:val="none"/>
                <w:lang w:val="en-US" w:eastAsia="zh-CN" w:bidi="ar-SA"/>
              </w:rPr>
            </w:pPr>
            <w:r>
              <w:rPr>
                <w:rFonts w:hint="eastAsia" w:asciiTheme="minorHAnsi" w:hAnsiTheme="minorHAnsi" w:eastAsiaTheme="minorEastAsia" w:cstheme="minorBidi"/>
                <w:color w:val="auto"/>
                <w:kern w:val="2"/>
                <w:sz w:val="21"/>
                <w:szCs w:val="21"/>
                <w:highlight w:val="none"/>
                <w:lang w:val="en-US" w:eastAsia="zh-CN" w:bidi="ar-SA"/>
              </w:rPr>
              <w:t>投标文件规范性、符合性</w:t>
            </w:r>
          </w:p>
        </w:tc>
        <w:tc>
          <w:tcPr>
            <w:tcW w:w="7235"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leftChars="0" w:right="0" w:rightChars="0"/>
              <w:jc w:val="left"/>
              <w:rPr>
                <w:rFonts w:asciiTheme="minorHAnsi" w:hAnsiTheme="minorHAnsi" w:eastAsiaTheme="minorEastAsia" w:cstheme="minorBidi"/>
                <w:color w:val="auto"/>
                <w:kern w:val="2"/>
                <w:sz w:val="21"/>
                <w:szCs w:val="21"/>
                <w:highlight w:val="none"/>
                <w:lang w:val="en-US" w:eastAsia="zh-CN" w:bidi="ar-SA"/>
              </w:rPr>
            </w:pPr>
            <w:r>
              <w:rPr>
                <w:rFonts w:hint="eastAsia" w:asciiTheme="minorHAnsi" w:hAnsiTheme="minorHAnsi" w:eastAsiaTheme="minorEastAsia" w:cstheme="minorBidi"/>
                <w:color w:val="auto"/>
                <w:kern w:val="2"/>
                <w:sz w:val="21"/>
                <w:szCs w:val="21"/>
                <w:highlight w:val="none"/>
                <w:lang w:val="en-US" w:eastAsia="zh-CN" w:bidi="ar-SA"/>
              </w:rPr>
              <w:t>投标文件的签署、盖章、涂改、删除、插字、公章使用等符合招标文件要求；投标文件文件的格式、文字、目录等符合招标文件要求或对投标无实质性影响。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23"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leftChars="0" w:right="0" w:rightChars="0"/>
              <w:jc w:val="left"/>
              <w:rPr>
                <w:rFonts w:asciiTheme="minorHAnsi" w:hAnsiTheme="minorHAnsi" w:eastAsiaTheme="minorEastAsia" w:cstheme="minorBidi"/>
                <w:color w:val="auto"/>
                <w:kern w:val="2"/>
                <w:sz w:val="21"/>
                <w:szCs w:val="21"/>
                <w:highlight w:val="none"/>
                <w:lang w:val="en-US" w:eastAsia="zh-CN" w:bidi="ar-SA"/>
              </w:rPr>
            </w:pPr>
            <w:r>
              <w:rPr>
                <w:rFonts w:hint="eastAsia" w:asciiTheme="minorHAnsi" w:hAnsiTheme="minorHAnsi" w:eastAsiaTheme="minorEastAsia" w:cstheme="minorBidi"/>
                <w:color w:val="auto"/>
                <w:kern w:val="2"/>
                <w:sz w:val="21"/>
                <w:szCs w:val="21"/>
                <w:highlight w:val="none"/>
                <w:lang w:val="en-US" w:eastAsia="zh-CN" w:bidi="ar-SA"/>
              </w:rPr>
              <w:t>主要商务条款</w:t>
            </w:r>
          </w:p>
        </w:tc>
        <w:tc>
          <w:tcPr>
            <w:tcW w:w="7235" w:type="dxa"/>
            <w:shd w:val="clear" w:color="auto" w:fill="auto"/>
            <w:tcMar>
              <w:top w:w="45" w:type="dxa"/>
              <w:left w:w="75" w:type="dxa"/>
              <w:bottom w:w="45" w:type="dxa"/>
              <w:right w:w="75" w:type="dxa"/>
            </w:tcMar>
            <w:vAlign w:val="center"/>
          </w:tcPr>
          <w:p>
            <w:pPr>
              <w:numPr>
                <w:ilvl w:val="0"/>
                <w:numId w:val="0"/>
              </w:numPr>
              <w:rPr>
                <w:rFonts w:asciiTheme="minorHAnsi" w:hAnsiTheme="minorHAnsi" w:eastAsiaTheme="minorEastAsia" w:cstheme="minorBidi"/>
                <w:color w:val="auto"/>
                <w:kern w:val="2"/>
                <w:sz w:val="21"/>
                <w:szCs w:val="21"/>
                <w:highlight w:val="none"/>
                <w:lang w:val="en-US" w:eastAsia="zh-CN" w:bidi="ar-SA"/>
              </w:rPr>
            </w:pPr>
            <w:r>
              <w:rPr>
                <w:rFonts w:hint="eastAsia" w:asciiTheme="minorHAnsi" w:hAnsiTheme="minorHAnsi" w:eastAsiaTheme="minorEastAsia" w:cstheme="minorBidi"/>
                <w:color w:val="auto"/>
                <w:kern w:val="2"/>
                <w:sz w:val="21"/>
                <w:szCs w:val="21"/>
                <w:highlight w:val="none"/>
                <w:lang w:val="en-US" w:eastAsia="zh-CN" w:bidi="ar-SA"/>
              </w:rPr>
              <w:t>审查投标人出具的“满足主要商务条款的承诺书”，且进行签署、盖章</w:t>
            </w:r>
            <w:r>
              <w:rPr>
                <w:rFonts w:hint="eastAsia" w:cstheme="minorBidi"/>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23"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leftChars="0" w:right="0" w:rightChars="0"/>
              <w:jc w:val="left"/>
              <w:rPr>
                <w:rFonts w:asciiTheme="minorHAnsi" w:hAnsiTheme="minorHAnsi" w:eastAsiaTheme="minorEastAsia" w:cstheme="minorBidi"/>
                <w:color w:val="auto"/>
                <w:kern w:val="2"/>
                <w:sz w:val="21"/>
                <w:szCs w:val="21"/>
                <w:highlight w:val="none"/>
                <w:lang w:val="en-US" w:eastAsia="zh-CN" w:bidi="ar-SA"/>
              </w:rPr>
            </w:pPr>
            <w:r>
              <w:rPr>
                <w:rFonts w:hint="eastAsia" w:asciiTheme="minorHAnsi" w:hAnsiTheme="minorHAnsi" w:eastAsiaTheme="minorEastAsia" w:cstheme="minorBidi"/>
                <w:color w:val="auto"/>
                <w:kern w:val="2"/>
                <w:sz w:val="21"/>
                <w:szCs w:val="21"/>
                <w:highlight w:val="none"/>
                <w:lang w:val="en-US" w:eastAsia="zh-CN" w:bidi="ar-SA"/>
              </w:rPr>
              <w:t>联合体投标</w:t>
            </w:r>
          </w:p>
        </w:tc>
        <w:tc>
          <w:tcPr>
            <w:tcW w:w="7235"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leftChars="0" w:right="0" w:rightChars="0"/>
              <w:jc w:val="left"/>
              <w:rPr>
                <w:rFonts w:asciiTheme="minorHAnsi" w:hAnsiTheme="minorHAnsi" w:eastAsiaTheme="minorEastAsia" w:cstheme="minorBidi"/>
                <w:color w:val="auto"/>
                <w:kern w:val="2"/>
                <w:sz w:val="21"/>
                <w:szCs w:val="21"/>
                <w:highlight w:val="none"/>
                <w:lang w:val="en-US" w:eastAsia="zh-CN" w:bidi="ar-SA"/>
              </w:rPr>
            </w:pPr>
            <w:r>
              <w:rPr>
                <w:rFonts w:hint="eastAsia" w:asciiTheme="minorHAnsi" w:hAnsiTheme="minorHAnsi" w:eastAsiaTheme="minorEastAsia" w:cstheme="minorBidi"/>
                <w:color w:val="auto"/>
                <w:kern w:val="2"/>
                <w:sz w:val="21"/>
                <w:szCs w:val="21"/>
                <w:highlight w:val="none"/>
                <w:lang w:val="en-US" w:eastAsia="zh-CN" w:bidi="ar-SA"/>
              </w:rPr>
              <w:t>符合关于联合体投标的相关规定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23"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leftChars="0" w:right="0" w:rightChars="0"/>
              <w:jc w:val="left"/>
              <w:rPr>
                <w:rFonts w:asciiTheme="minorHAnsi" w:hAnsiTheme="minorHAnsi" w:eastAsiaTheme="minorEastAsia" w:cstheme="minorBidi"/>
                <w:color w:val="auto"/>
                <w:kern w:val="2"/>
                <w:sz w:val="21"/>
                <w:szCs w:val="21"/>
                <w:highlight w:val="none"/>
                <w:lang w:val="en-US" w:eastAsia="zh-CN" w:bidi="ar-SA"/>
              </w:rPr>
            </w:pPr>
            <w:r>
              <w:rPr>
                <w:rFonts w:hint="eastAsia" w:asciiTheme="minorHAnsi" w:hAnsiTheme="minorHAnsi" w:eastAsiaTheme="minorEastAsia" w:cstheme="minorBidi"/>
                <w:color w:val="auto"/>
                <w:kern w:val="2"/>
                <w:sz w:val="21"/>
                <w:szCs w:val="21"/>
                <w:highlight w:val="none"/>
                <w:lang w:val="en-US" w:eastAsia="zh-CN" w:bidi="ar-SA"/>
              </w:rPr>
              <w:t>技术部分实质性内容</w:t>
            </w:r>
          </w:p>
        </w:tc>
        <w:tc>
          <w:tcPr>
            <w:tcW w:w="7235"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leftChars="0" w:right="0" w:rightChars="0"/>
              <w:jc w:val="left"/>
              <w:rPr>
                <w:rFonts w:asciiTheme="minorHAnsi" w:hAnsiTheme="minorHAnsi" w:eastAsiaTheme="minorEastAsia" w:cstheme="minorBidi"/>
                <w:color w:val="auto"/>
                <w:kern w:val="2"/>
                <w:sz w:val="21"/>
                <w:szCs w:val="21"/>
                <w:highlight w:val="none"/>
                <w:lang w:val="en-US" w:eastAsia="zh-CN" w:bidi="ar-SA"/>
              </w:rPr>
            </w:pPr>
            <w:r>
              <w:rPr>
                <w:rFonts w:hint="eastAsia" w:asciiTheme="minorHAnsi" w:hAnsiTheme="minorHAnsi" w:eastAsiaTheme="minorEastAsia" w:cstheme="minorBidi"/>
                <w:color w:val="auto"/>
                <w:kern w:val="2"/>
                <w:sz w:val="21"/>
                <w:szCs w:val="21"/>
                <w:highlight w:val="none"/>
                <w:lang w:val="en-US" w:eastAsia="zh-CN" w:bidi="ar-SA"/>
              </w:rPr>
              <w:t>1.明确所投标的的产品品牌、规格型号或服务内容或工程量；2.投标文件应当对招标文件提出的要求和条件作出明确响应并满足招标文件全部实质性要求。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23"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leftChars="0" w:right="0" w:rightChars="0"/>
              <w:jc w:val="left"/>
              <w:rPr>
                <w:rFonts w:asciiTheme="minorHAnsi" w:hAnsiTheme="minorHAnsi" w:eastAsiaTheme="minorEastAsia" w:cstheme="minorBidi"/>
                <w:color w:val="auto"/>
                <w:kern w:val="2"/>
                <w:sz w:val="21"/>
                <w:szCs w:val="21"/>
                <w:highlight w:val="none"/>
                <w:lang w:val="en-US" w:eastAsia="zh-CN" w:bidi="ar-SA"/>
              </w:rPr>
            </w:pPr>
            <w:r>
              <w:rPr>
                <w:rFonts w:hint="eastAsia" w:asciiTheme="minorHAnsi" w:hAnsiTheme="minorHAnsi" w:eastAsiaTheme="minorEastAsia" w:cstheme="minorBidi"/>
                <w:color w:val="auto"/>
                <w:kern w:val="2"/>
                <w:sz w:val="21"/>
                <w:szCs w:val="21"/>
                <w:highlight w:val="none"/>
                <w:lang w:val="en-US" w:eastAsia="zh-CN" w:bidi="ar-SA"/>
              </w:rPr>
              <w:t>其他要求</w:t>
            </w:r>
          </w:p>
        </w:tc>
        <w:tc>
          <w:tcPr>
            <w:tcW w:w="7235"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leftChars="0" w:right="0" w:rightChars="0"/>
              <w:jc w:val="left"/>
              <w:rPr>
                <w:rFonts w:asciiTheme="minorHAnsi" w:hAnsiTheme="minorHAnsi" w:eastAsiaTheme="minorEastAsia" w:cstheme="minorBidi"/>
                <w:color w:val="auto"/>
                <w:kern w:val="2"/>
                <w:sz w:val="21"/>
                <w:szCs w:val="21"/>
                <w:highlight w:val="none"/>
                <w:lang w:val="en-US" w:eastAsia="zh-CN" w:bidi="ar-SA"/>
              </w:rPr>
            </w:pPr>
            <w:r>
              <w:rPr>
                <w:rFonts w:hint="eastAsia" w:asciiTheme="minorHAnsi" w:hAnsiTheme="minorHAnsi" w:eastAsiaTheme="minorEastAsia" w:cstheme="minorBidi"/>
                <w:color w:val="auto"/>
                <w:kern w:val="2"/>
                <w:sz w:val="21"/>
                <w:szCs w:val="21"/>
                <w:highlight w:val="none"/>
                <w:lang w:val="en-US" w:eastAsia="zh-CN" w:bidi="ar-SA"/>
              </w:rPr>
              <w:t>招标文件要求的其他无效投标情形；围标、串标和法律法规规定的其它无效投标条款。</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Helvetica" w:hAnsi="Helvetica" w:eastAsia="Helvetica" w:cs="Helvetica"/>
          <w:i w:val="0"/>
          <w:caps w:val="0"/>
          <w:color w:val="auto"/>
          <w:spacing w:val="0"/>
          <w:sz w:val="21"/>
          <w:szCs w:val="21"/>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p>
    <w:p>
      <w:pPr>
        <w:rPr>
          <w:rFonts w:hint="eastAsia"/>
          <w:color w:val="auto"/>
          <w:highlight w:val="none"/>
          <w:lang w:eastAsia="zh-CN"/>
        </w:rPr>
      </w:pPr>
      <w:r>
        <w:rPr>
          <w:rFonts w:hint="eastAsia"/>
          <w:color w:val="auto"/>
          <w:highlight w:val="none"/>
          <w:lang w:eastAsia="zh-CN"/>
        </w:rPr>
        <w:br w:type="page"/>
      </w:r>
    </w:p>
    <w:p>
      <w:pPr>
        <w:keepNext w:val="0"/>
        <w:keepLines w:val="0"/>
        <w:widowControl/>
        <w:suppressLineNumbers w:val="0"/>
        <w:spacing w:before="0" w:beforeAutospacing="0" w:after="0" w:afterAutospacing="0"/>
        <w:ind w:left="0" w:right="0"/>
        <w:jc w:val="left"/>
        <w:rPr>
          <w:rFonts w:hint="eastAsia" w:eastAsiaTheme="minorEastAsia"/>
          <w:color w:val="auto"/>
          <w:highlight w:val="none"/>
          <w:lang w:eastAsia="zh-CN"/>
        </w:rPr>
      </w:pPr>
      <w:r>
        <w:rPr>
          <w:rFonts w:hint="eastAsia"/>
          <w:color w:val="auto"/>
          <w:highlight w:val="none"/>
          <w:lang w:eastAsia="zh-CN"/>
        </w:rPr>
        <w:t>表二、技术、商务打分表</w:t>
      </w:r>
    </w:p>
    <w:tbl>
      <w:tblPr>
        <w:tblStyle w:val="14"/>
        <w:tblW w:w="4988" w:type="pct"/>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49"/>
        <w:gridCol w:w="2122"/>
        <w:gridCol w:w="5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571" w:type="dxa"/>
            <w:gridSpan w:val="2"/>
            <w:noWrap w:val="0"/>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color w:val="auto"/>
                <w:sz w:val="21"/>
                <w:szCs w:val="21"/>
                <w:highlight w:val="none"/>
              </w:rPr>
            </w:pPr>
            <w:r>
              <w:rPr>
                <w:rFonts w:ascii="宋体" w:hAnsi="宋体" w:eastAsia="宋体" w:cs="宋体"/>
                <w:color w:val="auto"/>
                <w:kern w:val="0"/>
                <w:sz w:val="21"/>
                <w:szCs w:val="21"/>
                <w:highlight w:val="none"/>
                <w:lang w:val="en-US" w:eastAsia="zh-CN" w:bidi="ar"/>
              </w:rPr>
              <w:t>评审因素</w:t>
            </w:r>
          </w:p>
        </w:tc>
        <w:tc>
          <w:tcPr>
            <w:tcW w:w="5765" w:type="dxa"/>
            <w:noWrap w:val="0"/>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color w:val="auto"/>
                <w:sz w:val="21"/>
                <w:szCs w:val="21"/>
                <w:highlight w:val="none"/>
              </w:rPr>
            </w:pPr>
            <w:r>
              <w:rPr>
                <w:rFonts w:ascii="宋体" w:hAnsi="宋体" w:eastAsia="宋体" w:cs="宋体"/>
                <w:color w:val="auto"/>
                <w:kern w:val="0"/>
                <w:sz w:val="21"/>
                <w:szCs w:val="21"/>
                <w:highlight w:val="none"/>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571" w:type="dxa"/>
            <w:gridSpan w:val="2"/>
            <w:noWrap w:val="0"/>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color w:val="auto"/>
                <w:sz w:val="21"/>
                <w:szCs w:val="21"/>
                <w:highlight w:val="none"/>
              </w:rPr>
            </w:pPr>
            <w:r>
              <w:rPr>
                <w:rFonts w:ascii="宋体" w:hAnsi="宋体" w:eastAsia="宋体" w:cs="宋体"/>
                <w:color w:val="auto"/>
                <w:kern w:val="0"/>
                <w:sz w:val="21"/>
                <w:szCs w:val="21"/>
                <w:highlight w:val="none"/>
                <w:lang w:val="en-US" w:eastAsia="zh-CN" w:bidi="ar"/>
              </w:rPr>
              <w:t>分值构成</w:t>
            </w:r>
          </w:p>
        </w:tc>
        <w:tc>
          <w:tcPr>
            <w:tcW w:w="5765" w:type="dxa"/>
            <w:noWrap w:val="0"/>
            <w:tcMar>
              <w:top w:w="45" w:type="dxa"/>
              <w:left w:w="75" w:type="dxa"/>
              <w:bottom w:w="45" w:type="dxa"/>
              <w:right w:w="7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1"/>
                <w:szCs w:val="21"/>
                <w:highlight w:val="none"/>
              </w:rPr>
            </w:pPr>
            <w:r>
              <w:rPr>
                <w:color w:val="auto"/>
                <w:sz w:val="21"/>
                <w:szCs w:val="21"/>
                <w:highlight w:val="none"/>
              </w:rPr>
              <w:t>1、技术部分</w:t>
            </w:r>
            <w:r>
              <w:rPr>
                <w:rFonts w:hint="eastAsia"/>
                <w:color w:val="auto"/>
                <w:sz w:val="21"/>
                <w:szCs w:val="21"/>
                <w:highlight w:val="none"/>
                <w:lang w:val="en-US" w:eastAsia="zh-CN"/>
              </w:rPr>
              <w:t>70</w:t>
            </w:r>
            <w:r>
              <w:rPr>
                <w:color w:val="auto"/>
                <w:sz w:val="21"/>
                <w:szCs w:val="21"/>
                <w:highlight w:val="none"/>
              </w:rPr>
              <w:t>.0分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1"/>
                <w:szCs w:val="21"/>
                <w:highlight w:val="none"/>
              </w:rPr>
            </w:pPr>
            <w:r>
              <w:rPr>
                <w:color w:val="auto"/>
                <w:sz w:val="21"/>
                <w:szCs w:val="21"/>
                <w:highlight w:val="none"/>
              </w:rPr>
              <w:t>2、商务部分</w:t>
            </w:r>
            <w:r>
              <w:rPr>
                <w:rFonts w:hint="eastAsia"/>
                <w:color w:val="auto"/>
                <w:sz w:val="21"/>
                <w:szCs w:val="21"/>
                <w:highlight w:val="none"/>
                <w:lang w:val="en-US" w:eastAsia="zh-CN"/>
              </w:rPr>
              <w:t>20</w:t>
            </w:r>
            <w:r>
              <w:rPr>
                <w:color w:val="auto"/>
                <w:sz w:val="21"/>
                <w:szCs w:val="21"/>
                <w:highlight w:val="none"/>
              </w:rPr>
              <w:t>.0分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1"/>
                <w:szCs w:val="21"/>
                <w:highlight w:val="none"/>
              </w:rPr>
            </w:pPr>
            <w:r>
              <w:rPr>
                <w:color w:val="auto"/>
                <w:sz w:val="21"/>
                <w:szCs w:val="21"/>
                <w:highlight w:val="none"/>
              </w:rPr>
              <w:t>3、报价得分</w:t>
            </w:r>
            <w:r>
              <w:rPr>
                <w:rFonts w:hint="eastAsia"/>
                <w:color w:val="auto"/>
                <w:sz w:val="21"/>
                <w:szCs w:val="21"/>
                <w:highlight w:val="none"/>
                <w:lang w:val="en-US" w:eastAsia="zh-CN"/>
              </w:rPr>
              <w:t>1</w:t>
            </w:r>
            <w:r>
              <w:rPr>
                <w:color w:val="auto"/>
                <w:sz w:val="21"/>
                <w:szCs w:val="21"/>
                <w:highlight w:val="none"/>
              </w:rPr>
              <w:t>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49" w:type="dxa"/>
            <w:vMerge w:val="restart"/>
            <w:noWrap w:val="0"/>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1"/>
                <w:szCs w:val="21"/>
                <w:highlight w:val="none"/>
                <w:lang w:val="en-US" w:eastAsia="zh-CN" w:bidi="ar"/>
              </w:rPr>
            </w:pPr>
            <w:r>
              <w:rPr>
                <w:rFonts w:ascii="宋体" w:hAnsi="宋体" w:eastAsia="宋体" w:cs="宋体"/>
                <w:color w:val="auto"/>
                <w:kern w:val="0"/>
                <w:sz w:val="21"/>
                <w:szCs w:val="21"/>
                <w:highlight w:val="none"/>
                <w:lang w:val="en-US" w:eastAsia="zh-CN" w:bidi="ar"/>
              </w:rPr>
              <w:t>技术部分</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0.00分）</w:t>
            </w:r>
          </w:p>
        </w:tc>
        <w:tc>
          <w:tcPr>
            <w:tcW w:w="2122" w:type="dxa"/>
            <w:noWrap w:val="0"/>
            <w:tcMar>
              <w:top w:w="45" w:type="dxa"/>
              <w:left w:w="75" w:type="dxa"/>
              <w:bottom w:w="45" w:type="dxa"/>
              <w:right w:w="7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1"/>
                <w:szCs w:val="21"/>
                <w:highlight w:val="none"/>
              </w:rPr>
            </w:pPr>
            <w:r>
              <w:rPr>
                <w:rFonts w:hint="eastAsia"/>
                <w:color w:val="auto"/>
                <w:sz w:val="21"/>
                <w:szCs w:val="21"/>
                <w:highlight w:val="none"/>
                <w:lang w:val="en-US" w:eastAsia="zh-CN"/>
              </w:rPr>
              <w:t>供货方案（20分）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color w:val="auto"/>
                <w:sz w:val="21"/>
                <w:szCs w:val="21"/>
                <w:highlight w:val="none"/>
                <w:lang w:val="en-US" w:eastAsia="zh-CN"/>
              </w:rPr>
            </w:pPr>
          </w:p>
        </w:tc>
        <w:tc>
          <w:tcPr>
            <w:tcW w:w="5765" w:type="dxa"/>
            <w:noWrap w:val="0"/>
            <w:tcMar>
              <w:top w:w="45" w:type="dxa"/>
              <w:left w:w="75" w:type="dxa"/>
              <w:bottom w:w="45" w:type="dxa"/>
              <w:right w:w="7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color w:val="auto"/>
                <w:sz w:val="21"/>
                <w:szCs w:val="21"/>
                <w:highlight w:val="none"/>
                <w:lang w:val="en-US" w:eastAsia="zh-CN"/>
              </w:rPr>
            </w:pPr>
            <w:r>
              <w:rPr>
                <w:rFonts w:hint="eastAsia"/>
                <w:color w:val="auto"/>
                <w:sz w:val="21"/>
                <w:szCs w:val="21"/>
                <w:highlight w:val="none"/>
                <w:lang w:val="en-US" w:eastAsia="zh-CN"/>
              </w:rPr>
              <w:t>根据整体供货方案：（1）供货进度保证措施；（2）运输方案；（3）产品到货发放方案；（4）特殊情况下的保管等主要技术保障措施；以上四项内容完整、不存在瑕疵，得20分；</w:t>
            </w:r>
            <w:r>
              <w:rPr>
                <w:rFonts w:hint="eastAsia" w:asciiTheme="minorHAnsi" w:hAnsiTheme="minorHAnsi" w:eastAsiaTheme="minorEastAsia" w:cstheme="minorBidi"/>
                <w:color w:val="auto"/>
                <w:kern w:val="0"/>
                <w:sz w:val="21"/>
                <w:szCs w:val="21"/>
                <w:highlight w:val="none"/>
                <w:lang w:val="en-US" w:eastAsia="zh-CN" w:bidi="ar"/>
              </w:rPr>
              <w:t>每缺一项扣</w:t>
            </w:r>
            <w:r>
              <w:rPr>
                <w:rFonts w:hint="eastAsia" w:cstheme="minorBidi"/>
                <w:color w:val="auto"/>
                <w:kern w:val="0"/>
                <w:sz w:val="21"/>
                <w:szCs w:val="21"/>
                <w:highlight w:val="none"/>
                <w:lang w:val="en-US" w:eastAsia="zh-CN" w:bidi="ar"/>
              </w:rPr>
              <w:t>5</w:t>
            </w:r>
            <w:r>
              <w:rPr>
                <w:rFonts w:hint="eastAsia" w:asciiTheme="minorHAnsi" w:hAnsiTheme="minorHAnsi" w:eastAsiaTheme="minorEastAsia" w:cstheme="minorBidi"/>
                <w:color w:val="auto"/>
                <w:kern w:val="0"/>
                <w:sz w:val="21"/>
                <w:szCs w:val="21"/>
                <w:highlight w:val="none"/>
                <w:lang w:val="en-US" w:eastAsia="zh-CN" w:bidi="ar"/>
              </w:rPr>
              <w:t>分；存在瑕疵的一项扣</w:t>
            </w:r>
            <w:r>
              <w:rPr>
                <w:rFonts w:hint="eastAsia" w:cstheme="minorBidi"/>
                <w:color w:val="auto"/>
                <w:kern w:val="0"/>
                <w:sz w:val="21"/>
                <w:szCs w:val="21"/>
                <w:highlight w:val="none"/>
                <w:lang w:val="en-US" w:eastAsia="zh-CN" w:bidi="ar"/>
              </w:rPr>
              <w:t>1</w:t>
            </w:r>
            <w:r>
              <w:rPr>
                <w:rFonts w:hint="eastAsia" w:asciiTheme="minorHAnsi" w:hAnsiTheme="minorHAnsi" w:eastAsiaTheme="minorEastAsia" w:cstheme="minorBidi"/>
                <w:color w:val="auto"/>
                <w:kern w:val="0"/>
                <w:sz w:val="21"/>
                <w:szCs w:val="21"/>
                <w:highlight w:val="none"/>
                <w:lang w:val="en-US" w:eastAsia="zh-CN" w:bidi="ar"/>
              </w:rPr>
              <w:t>分，扣完为止。 （本项所指“瑕疵”是指内容不完整或缺少关键点；非专门针对本项目或不适用本项目特性、套用其他项目内容；存在逻辑漏洞、科学原理或常识错误；不利于本项目实施、现有技术条件下无法实现等任意一种情形）</w:t>
            </w:r>
            <w:r>
              <w:rPr>
                <w:rFonts w:hint="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49" w:type="dxa"/>
            <w:vMerge w:val="continue"/>
            <w:noWrap w:val="0"/>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1"/>
                <w:szCs w:val="21"/>
                <w:highlight w:val="none"/>
                <w:lang w:val="en-US" w:eastAsia="zh-CN" w:bidi="ar"/>
              </w:rPr>
            </w:pPr>
          </w:p>
        </w:tc>
        <w:tc>
          <w:tcPr>
            <w:tcW w:w="2122" w:type="dxa"/>
            <w:noWrap w:val="0"/>
            <w:tcMar>
              <w:top w:w="45" w:type="dxa"/>
              <w:left w:w="75" w:type="dxa"/>
              <w:bottom w:w="45" w:type="dxa"/>
              <w:right w:w="7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1"/>
                <w:szCs w:val="21"/>
                <w:highlight w:val="none"/>
              </w:rPr>
            </w:pPr>
            <w:r>
              <w:rPr>
                <w:rFonts w:hint="eastAsia"/>
                <w:color w:val="auto"/>
                <w:sz w:val="21"/>
                <w:szCs w:val="21"/>
                <w:highlight w:val="none"/>
                <w:lang w:val="en-US" w:eastAsia="zh-CN"/>
              </w:rPr>
              <w:t>质量保证（20分）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1"/>
                <w:szCs w:val="21"/>
                <w:highlight w:val="none"/>
                <w:lang w:val="en-US" w:eastAsia="zh-CN"/>
              </w:rPr>
            </w:pPr>
          </w:p>
        </w:tc>
        <w:tc>
          <w:tcPr>
            <w:tcW w:w="5765" w:type="dxa"/>
            <w:noWrap w:val="0"/>
            <w:tcMar>
              <w:top w:w="45" w:type="dxa"/>
              <w:left w:w="75" w:type="dxa"/>
              <w:bottom w:w="45" w:type="dxa"/>
              <w:right w:w="7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1"/>
                <w:szCs w:val="21"/>
                <w:highlight w:val="none"/>
                <w:lang w:val="en-US" w:eastAsia="zh-CN"/>
              </w:rPr>
            </w:pPr>
            <w:r>
              <w:rPr>
                <w:rFonts w:hint="eastAsia"/>
                <w:color w:val="auto"/>
                <w:sz w:val="21"/>
                <w:szCs w:val="21"/>
                <w:highlight w:val="none"/>
                <w:lang w:val="en-US" w:eastAsia="zh-CN"/>
              </w:rPr>
              <w:t>质量保证体系：（</w:t>
            </w:r>
            <w:r>
              <w:rPr>
                <w:rFonts w:hint="default"/>
                <w:color w:val="auto"/>
                <w:sz w:val="21"/>
                <w:szCs w:val="21"/>
                <w:highlight w:val="none"/>
                <w:lang w:val="en-US" w:eastAsia="zh-CN"/>
              </w:rPr>
              <w:t>1</w:t>
            </w:r>
            <w:r>
              <w:rPr>
                <w:rFonts w:hint="eastAsia"/>
                <w:color w:val="auto"/>
                <w:sz w:val="21"/>
                <w:szCs w:val="21"/>
                <w:highlight w:val="none"/>
                <w:lang w:val="en-US" w:eastAsia="zh-CN"/>
              </w:rPr>
              <w:t>）有建立质量保证管理体系；（2）对食品的安全、加工流程中的安全与卫生；（3）食品的包装材质、检疫、消杀等方面的质量保证措施；（4）生产厂家正规性、生产环境及卫生情况；（5）生产设备、工艺、流程介绍。 以上四项内容完整、不存在瑕疵，得20分；</w:t>
            </w:r>
            <w:r>
              <w:rPr>
                <w:rFonts w:hint="eastAsia" w:asciiTheme="minorHAnsi" w:hAnsiTheme="minorHAnsi" w:eastAsiaTheme="minorEastAsia" w:cstheme="minorBidi"/>
                <w:color w:val="auto"/>
                <w:kern w:val="0"/>
                <w:sz w:val="21"/>
                <w:szCs w:val="21"/>
                <w:highlight w:val="none"/>
                <w:lang w:val="en-US" w:eastAsia="zh-CN" w:bidi="ar"/>
              </w:rPr>
              <w:t>每缺一项扣</w:t>
            </w:r>
            <w:r>
              <w:rPr>
                <w:rFonts w:hint="eastAsia" w:cstheme="minorBidi"/>
                <w:color w:val="auto"/>
                <w:kern w:val="0"/>
                <w:sz w:val="21"/>
                <w:szCs w:val="21"/>
                <w:highlight w:val="none"/>
                <w:lang w:val="en-US" w:eastAsia="zh-CN" w:bidi="ar"/>
              </w:rPr>
              <w:t>5</w:t>
            </w:r>
            <w:r>
              <w:rPr>
                <w:rFonts w:hint="eastAsia" w:asciiTheme="minorHAnsi" w:hAnsiTheme="minorHAnsi" w:eastAsiaTheme="minorEastAsia" w:cstheme="minorBidi"/>
                <w:color w:val="auto"/>
                <w:kern w:val="0"/>
                <w:sz w:val="21"/>
                <w:szCs w:val="21"/>
                <w:highlight w:val="none"/>
                <w:lang w:val="en-US" w:eastAsia="zh-CN" w:bidi="ar"/>
              </w:rPr>
              <w:t>分；存在瑕疵的一项扣</w:t>
            </w:r>
            <w:r>
              <w:rPr>
                <w:rFonts w:hint="eastAsia" w:cstheme="minorBidi"/>
                <w:color w:val="auto"/>
                <w:kern w:val="0"/>
                <w:sz w:val="21"/>
                <w:szCs w:val="21"/>
                <w:highlight w:val="none"/>
                <w:lang w:val="en-US" w:eastAsia="zh-CN" w:bidi="ar"/>
              </w:rPr>
              <w:t>1</w:t>
            </w:r>
            <w:r>
              <w:rPr>
                <w:rFonts w:hint="eastAsia" w:asciiTheme="minorHAnsi" w:hAnsiTheme="minorHAnsi" w:eastAsiaTheme="minorEastAsia" w:cstheme="minorBidi"/>
                <w:color w:val="auto"/>
                <w:kern w:val="0"/>
                <w:sz w:val="21"/>
                <w:szCs w:val="21"/>
                <w:highlight w:val="none"/>
                <w:lang w:val="en-US" w:eastAsia="zh-CN" w:bidi="ar"/>
              </w:rPr>
              <w:t>分，扣完为止。 （本项所指“瑕疵”是指内容不完整或缺少关键点；非专门针对本项目或不适用本项目特性、套用其他项目内容；存在逻辑漏洞、科学原理或常识错误；不利于本项目实施、现有技术条件下无法实现等任意一种情形）</w:t>
            </w:r>
            <w:r>
              <w:rPr>
                <w:rFonts w:hint="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49" w:type="dxa"/>
            <w:vMerge w:val="continue"/>
            <w:noWrap w:val="0"/>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1"/>
                <w:szCs w:val="21"/>
                <w:highlight w:val="none"/>
                <w:lang w:val="en-US" w:eastAsia="zh-CN" w:bidi="ar"/>
              </w:rPr>
            </w:pPr>
          </w:p>
        </w:tc>
        <w:tc>
          <w:tcPr>
            <w:tcW w:w="2122" w:type="dxa"/>
            <w:noWrap w:val="0"/>
            <w:tcMar>
              <w:top w:w="45" w:type="dxa"/>
              <w:left w:w="75" w:type="dxa"/>
              <w:bottom w:w="45" w:type="dxa"/>
              <w:right w:w="7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color w:val="auto"/>
                <w:sz w:val="21"/>
                <w:szCs w:val="21"/>
                <w:highlight w:val="none"/>
                <w:lang w:val="en-US" w:eastAsia="zh-CN"/>
              </w:rPr>
            </w:pPr>
            <w:r>
              <w:rPr>
                <w:rFonts w:hint="eastAsia"/>
                <w:color w:val="auto"/>
                <w:sz w:val="21"/>
                <w:szCs w:val="21"/>
                <w:highlight w:val="none"/>
                <w:lang w:val="en-US" w:eastAsia="zh-CN"/>
              </w:rPr>
              <w:t>运输配送能力（20分）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color w:val="auto"/>
                <w:sz w:val="21"/>
                <w:szCs w:val="21"/>
                <w:highlight w:val="none"/>
                <w:lang w:val="en-US" w:eastAsia="zh-CN"/>
              </w:rPr>
            </w:pPr>
          </w:p>
        </w:tc>
        <w:tc>
          <w:tcPr>
            <w:tcW w:w="5765" w:type="dxa"/>
            <w:noWrap w:val="0"/>
            <w:tcMar>
              <w:top w:w="45" w:type="dxa"/>
              <w:left w:w="75" w:type="dxa"/>
              <w:bottom w:w="45" w:type="dxa"/>
              <w:right w:w="7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color w:val="auto"/>
                <w:sz w:val="21"/>
                <w:szCs w:val="21"/>
                <w:highlight w:val="none"/>
                <w:lang w:val="en-US" w:eastAsia="zh-CN"/>
              </w:rPr>
            </w:pPr>
            <w:r>
              <w:rPr>
                <w:rFonts w:hint="eastAsia"/>
                <w:color w:val="auto"/>
                <w:sz w:val="21"/>
                <w:szCs w:val="21"/>
                <w:highlight w:val="none"/>
                <w:lang w:val="en-US" w:eastAsia="zh-CN"/>
              </w:rPr>
              <w:t>运输配送能力包含：（1）装运前对食品的质量检查；（2）运输车辆及工具的清洗消毒；（3）食品配送流程、时间全面有效、合理；（4）各部门配合计划合理，配送保障措施合理。以上四项内容完整、不存在瑕疵，得20分；</w:t>
            </w:r>
            <w:r>
              <w:rPr>
                <w:rFonts w:hint="eastAsia" w:asciiTheme="minorHAnsi" w:hAnsiTheme="minorHAnsi" w:eastAsiaTheme="minorEastAsia" w:cstheme="minorBidi"/>
                <w:color w:val="auto"/>
                <w:kern w:val="0"/>
                <w:sz w:val="21"/>
                <w:szCs w:val="21"/>
                <w:highlight w:val="none"/>
                <w:lang w:val="en-US" w:eastAsia="zh-CN" w:bidi="ar"/>
              </w:rPr>
              <w:t>每缺一项扣</w:t>
            </w:r>
            <w:r>
              <w:rPr>
                <w:rFonts w:hint="eastAsia" w:cstheme="minorBidi"/>
                <w:color w:val="auto"/>
                <w:kern w:val="0"/>
                <w:sz w:val="21"/>
                <w:szCs w:val="21"/>
                <w:highlight w:val="none"/>
                <w:lang w:val="en-US" w:eastAsia="zh-CN" w:bidi="ar"/>
              </w:rPr>
              <w:t>5</w:t>
            </w:r>
            <w:r>
              <w:rPr>
                <w:rFonts w:hint="eastAsia" w:asciiTheme="minorHAnsi" w:hAnsiTheme="minorHAnsi" w:eastAsiaTheme="minorEastAsia" w:cstheme="minorBidi"/>
                <w:color w:val="auto"/>
                <w:kern w:val="0"/>
                <w:sz w:val="21"/>
                <w:szCs w:val="21"/>
                <w:highlight w:val="none"/>
                <w:lang w:val="en-US" w:eastAsia="zh-CN" w:bidi="ar"/>
              </w:rPr>
              <w:t>分；存在瑕疵的一项扣</w:t>
            </w:r>
            <w:r>
              <w:rPr>
                <w:rFonts w:hint="eastAsia" w:cstheme="minorBidi"/>
                <w:color w:val="auto"/>
                <w:kern w:val="0"/>
                <w:sz w:val="21"/>
                <w:szCs w:val="21"/>
                <w:highlight w:val="none"/>
                <w:lang w:val="en-US" w:eastAsia="zh-CN" w:bidi="ar"/>
              </w:rPr>
              <w:t>1</w:t>
            </w:r>
            <w:r>
              <w:rPr>
                <w:rFonts w:hint="eastAsia" w:asciiTheme="minorHAnsi" w:hAnsiTheme="minorHAnsi" w:eastAsiaTheme="minorEastAsia" w:cstheme="minorBidi"/>
                <w:color w:val="auto"/>
                <w:kern w:val="0"/>
                <w:sz w:val="21"/>
                <w:szCs w:val="21"/>
                <w:highlight w:val="none"/>
                <w:lang w:val="en-US" w:eastAsia="zh-CN" w:bidi="ar"/>
              </w:rPr>
              <w:t>分，扣完为止。 （本项所指“瑕疵”是指内容不完整或缺少关键点；非专门针对本项目或不适用本项目特性、套用其他项目内容；存在逻辑漏洞、科学原理或常识错误；不利于本项目实施、现有技术条件下无法实现等任意一种情形）</w:t>
            </w:r>
            <w:r>
              <w:rPr>
                <w:rFonts w:hint="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49" w:type="dxa"/>
            <w:vMerge w:val="continue"/>
            <w:noWrap w:val="0"/>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1"/>
                <w:szCs w:val="21"/>
                <w:highlight w:val="none"/>
                <w:lang w:val="en-US" w:eastAsia="zh-CN" w:bidi="ar"/>
              </w:rPr>
            </w:pPr>
          </w:p>
        </w:tc>
        <w:tc>
          <w:tcPr>
            <w:tcW w:w="2122" w:type="dxa"/>
            <w:noWrap w:val="0"/>
            <w:tcMar>
              <w:top w:w="45" w:type="dxa"/>
              <w:left w:w="75" w:type="dxa"/>
              <w:bottom w:w="45" w:type="dxa"/>
              <w:right w:w="7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color w:val="auto"/>
                <w:sz w:val="21"/>
                <w:szCs w:val="21"/>
                <w:highlight w:val="none"/>
                <w:lang w:val="en-US" w:eastAsia="zh-CN"/>
              </w:rPr>
            </w:pPr>
            <w:r>
              <w:rPr>
                <w:rFonts w:hint="eastAsia"/>
                <w:color w:val="auto"/>
                <w:sz w:val="21"/>
                <w:szCs w:val="21"/>
                <w:highlight w:val="none"/>
                <w:lang w:val="en-US" w:eastAsia="zh-CN"/>
              </w:rPr>
              <w:t>服务承诺（10分）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color w:val="auto"/>
                <w:sz w:val="21"/>
                <w:szCs w:val="21"/>
                <w:highlight w:val="none"/>
                <w:lang w:val="en-US" w:eastAsia="zh-CN"/>
              </w:rPr>
            </w:pPr>
          </w:p>
        </w:tc>
        <w:tc>
          <w:tcPr>
            <w:tcW w:w="5765" w:type="dxa"/>
            <w:noWrap w:val="0"/>
            <w:tcMar>
              <w:top w:w="45" w:type="dxa"/>
              <w:left w:w="75" w:type="dxa"/>
              <w:bottom w:w="45" w:type="dxa"/>
              <w:right w:w="7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color w:val="auto"/>
                <w:sz w:val="21"/>
                <w:szCs w:val="21"/>
                <w:highlight w:val="none"/>
                <w:lang w:val="en-US" w:eastAsia="zh-CN"/>
              </w:rPr>
            </w:pPr>
            <w:r>
              <w:rPr>
                <w:rFonts w:hint="eastAsia"/>
                <w:color w:val="auto"/>
                <w:sz w:val="21"/>
                <w:szCs w:val="21"/>
                <w:highlight w:val="none"/>
                <w:lang w:val="en-US" w:eastAsia="zh-CN"/>
              </w:rPr>
              <w:t>服务承诺（10分） 服务承诺包含：（1）食品交货后不符合规格及食品质保期内出现的问题所采取的措施；（2）退换货方案；（3）针对紧急物资的配送方案；（4 ）因商品质量问题而发生不良后果责任承诺及违反供货承诺的各项措施保障；以上四项内容完整、不存在瑕疵，得10分；</w:t>
            </w:r>
            <w:r>
              <w:rPr>
                <w:rFonts w:hint="eastAsia" w:asciiTheme="minorHAnsi" w:hAnsiTheme="minorHAnsi" w:eastAsiaTheme="minorEastAsia" w:cstheme="minorBidi"/>
                <w:color w:val="auto"/>
                <w:kern w:val="0"/>
                <w:sz w:val="21"/>
                <w:szCs w:val="21"/>
                <w:highlight w:val="none"/>
                <w:lang w:val="en-US" w:eastAsia="zh-CN" w:bidi="ar"/>
              </w:rPr>
              <w:t>每缺一项扣</w:t>
            </w:r>
            <w:r>
              <w:rPr>
                <w:rFonts w:hint="eastAsia" w:cstheme="minorBidi"/>
                <w:color w:val="auto"/>
                <w:kern w:val="0"/>
                <w:sz w:val="21"/>
                <w:szCs w:val="21"/>
                <w:highlight w:val="none"/>
                <w:lang w:val="en-US" w:eastAsia="zh-CN" w:bidi="ar"/>
              </w:rPr>
              <w:t>2.5</w:t>
            </w:r>
            <w:r>
              <w:rPr>
                <w:rFonts w:hint="eastAsia" w:asciiTheme="minorHAnsi" w:hAnsiTheme="minorHAnsi" w:eastAsiaTheme="minorEastAsia" w:cstheme="minorBidi"/>
                <w:color w:val="auto"/>
                <w:kern w:val="0"/>
                <w:sz w:val="21"/>
                <w:szCs w:val="21"/>
                <w:highlight w:val="none"/>
                <w:lang w:val="en-US" w:eastAsia="zh-CN" w:bidi="ar"/>
              </w:rPr>
              <w:t>分；存在瑕疵的一项扣</w:t>
            </w:r>
            <w:r>
              <w:rPr>
                <w:rFonts w:hint="eastAsia" w:cstheme="minorBidi"/>
                <w:color w:val="auto"/>
                <w:kern w:val="0"/>
                <w:sz w:val="21"/>
                <w:szCs w:val="21"/>
                <w:highlight w:val="none"/>
                <w:lang w:val="en-US" w:eastAsia="zh-CN" w:bidi="ar"/>
              </w:rPr>
              <w:t>1</w:t>
            </w:r>
            <w:r>
              <w:rPr>
                <w:rFonts w:hint="eastAsia" w:asciiTheme="minorHAnsi" w:hAnsiTheme="minorHAnsi" w:eastAsiaTheme="minorEastAsia" w:cstheme="minorBidi"/>
                <w:color w:val="auto"/>
                <w:kern w:val="0"/>
                <w:sz w:val="21"/>
                <w:szCs w:val="21"/>
                <w:highlight w:val="none"/>
                <w:lang w:val="en-US" w:eastAsia="zh-CN" w:bidi="ar"/>
              </w:rPr>
              <w:t>分，扣完为止。 （本项所指“瑕疵”是指内容不完整或缺少关键点；非专门针对本项目或不适用本项目特性、套用其他项目内容；存在逻辑漏洞、科学原理或常识错误；不利于本项目实施、现有技术条件下无法实现等任意一种情形）</w:t>
            </w:r>
            <w:r>
              <w:rPr>
                <w:rFonts w:hint="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49" w:type="dxa"/>
            <w:vMerge w:val="restart"/>
            <w:noWrap w:val="0"/>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1"/>
                <w:szCs w:val="21"/>
                <w:highlight w:val="none"/>
                <w:lang w:val="en-US" w:eastAsia="zh-CN" w:bidi="ar"/>
              </w:rPr>
            </w:pPr>
            <w:r>
              <w:rPr>
                <w:rFonts w:ascii="宋体" w:hAnsi="宋体" w:eastAsia="宋体" w:cs="宋体"/>
                <w:color w:val="auto"/>
                <w:kern w:val="0"/>
                <w:sz w:val="21"/>
                <w:szCs w:val="21"/>
                <w:highlight w:val="none"/>
                <w:lang w:val="en-US" w:eastAsia="zh-CN" w:bidi="ar"/>
              </w:rPr>
              <w:t>商务部分</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0.00）</w:t>
            </w:r>
          </w:p>
        </w:tc>
        <w:tc>
          <w:tcPr>
            <w:tcW w:w="2122" w:type="dxa"/>
            <w:noWrap w:val="0"/>
            <w:tcMar>
              <w:top w:w="45" w:type="dxa"/>
              <w:left w:w="75" w:type="dxa"/>
              <w:bottom w:w="45" w:type="dxa"/>
              <w:right w:w="75" w:type="dxa"/>
            </w:tcMar>
            <w:vAlign w:val="center"/>
          </w:tcPr>
          <w:p>
            <w:pPr>
              <w:snapToGrid w:val="0"/>
              <w:spacing w:line="360" w:lineRule="auto"/>
              <w:jc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类似业绩</w:t>
            </w:r>
          </w:p>
          <w:p>
            <w:pPr>
              <w:snapToGrid w:val="0"/>
              <w:spacing w:line="360" w:lineRule="auto"/>
              <w:jc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情况（</w:t>
            </w:r>
            <w:r>
              <w:rPr>
                <w:rFonts w:hint="eastAsia" w:ascii="宋体" w:hAnsi="宋体" w:cs="宋体"/>
                <w:i w:val="0"/>
                <w:color w:val="auto"/>
                <w:kern w:val="0"/>
                <w:sz w:val="21"/>
                <w:szCs w:val="21"/>
                <w:highlight w:val="none"/>
                <w:u w:val="none"/>
                <w:lang w:val="en-US" w:eastAsia="zh-CN" w:bidi="ar"/>
              </w:rPr>
              <w:t>16</w:t>
            </w:r>
            <w:r>
              <w:rPr>
                <w:rFonts w:hint="eastAsia" w:ascii="宋体" w:hAnsi="宋体" w:eastAsia="宋体" w:cs="宋体"/>
                <w:i w:val="0"/>
                <w:color w:val="auto"/>
                <w:kern w:val="0"/>
                <w:sz w:val="21"/>
                <w:szCs w:val="21"/>
                <w:highlight w:val="none"/>
                <w:u w:val="none"/>
                <w:lang w:val="en-US" w:eastAsia="zh-CN" w:bidi="ar"/>
              </w:rPr>
              <w:t>分）</w:t>
            </w:r>
          </w:p>
        </w:tc>
        <w:tc>
          <w:tcPr>
            <w:tcW w:w="5765" w:type="dxa"/>
            <w:noWrap w:val="0"/>
            <w:tcMar>
              <w:top w:w="45" w:type="dxa"/>
              <w:left w:w="75" w:type="dxa"/>
              <w:bottom w:w="45" w:type="dxa"/>
              <w:right w:w="75"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zh-CN" w:eastAsia="zh-CN" w:bidi="ar"/>
              </w:rPr>
              <w:t>提供自20</w:t>
            </w:r>
            <w:r>
              <w:rPr>
                <w:rFonts w:hint="eastAsia" w:ascii="宋体" w:hAnsi="宋体" w:eastAsia="宋体" w:cs="宋体"/>
                <w:i w:val="0"/>
                <w:color w:val="auto"/>
                <w:kern w:val="0"/>
                <w:sz w:val="21"/>
                <w:szCs w:val="21"/>
                <w:highlight w:val="none"/>
                <w:u w:val="none"/>
                <w:lang w:val="en-US" w:eastAsia="zh-CN" w:bidi="ar"/>
              </w:rPr>
              <w:t>20</w:t>
            </w:r>
            <w:r>
              <w:rPr>
                <w:rFonts w:hint="eastAsia" w:ascii="宋体" w:hAnsi="宋体" w:eastAsia="宋体" w:cs="宋体"/>
                <w:i w:val="0"/>
                <w:color w:val="auto"/>
                <w:kern w:val="0"/>
                <w:sz w:val="21"/>
                <w:szCs w:val="21"/>
                <w:highlight w:val="none"/>
                <w:u w:val="none"/>
                <w:lang w:val="zh-CN" w:eastAsia="zh-CN" w:bidi="ar"/>
              </w:rPr>
              <w:t>年1月1日至</w:t>
            </w:r>
            <w:r>
              <w:rPr>
                <w:rFonts w:hint="eastAsia" w:ascii="宋体" w:hAnsi="宋体" w:eastAsia="宋体" w:cs="宋体"/>
                <w:i w:val="0"/>
                <w:color w:val="auto"/>
                <w:kern w:val="0"/>
                <w:sz w:val="21"/>
                <w:szCs w:val="21"/>
                <w:highlight w:val="none"/>
                <w:u w:val="none"/>
                <w:lang w:val="en-US" w:eastAsia="zh-CN" w:bidi="ar"/>
              </w:rPr>
              <w:t>今</w:t>
            </w:r>
            <w:r>
              <w:rPr>
                <w:rFonts w:hint="eastAsia" w:ascii="宋体" w:hAnsi="宋体" w:eastAsia="宋体" w:cs="宋体"/>
                <w:i w:val="0"/>
                <w:color w:val="auto"/>
                <w:kern w:val="0"/>
                <w:sz w:val="21"/>
                <w:szCs w:val="21"/>
                <w:highlight w:val="none"/>
                <w:u w:val="none"/>
                <w:lang w:val="zh-CN" w:eastAsia="zh-CN" w:bidi="ar"/>
              </w:rPr>
              <w:t>的同类项目业绩证明材料的，每提供一个得</w:t>
            </w:r>
            <w:r>
              <w:rPr>
                <w:rFonts w:hint="eastAsia" w:ascii="宋体" w:hAnsi="宋体" w:cs="宋体"/>
                <w:i w:val="0"/>
                <w:color w:val="auto"/>
                <w:kern w:val="0"/>
                <w:sz w:val="21"/>
                <w:szCs w:val="21"/>
                <w:highlight w:val="none"/>
                <w:u w:val="none"/>
                <w:lang w:val="en-US" w:eastAsia="zh-CN" w:bidi="ar"/>
              </w:rPr>
              <w:t>4</w:t>
            </w:r>
            <w:r>
              <w:rPr>
                <w:rFonts w:hint="eastAsia" w:ascii="宋体" w:hAnsi="宋体" w:eastAsia="宋体" w:cs="宋体"/>
                <w:i w:val="0"/>
                <w:color w:val="auto"/>
                <w:kern w:val="0"/>
                <w:sz w:val="21"/>
                <w:szCs w:val="21"/>
                <w:highlight w:val="none"/>
                <w:u w:val="none"/>
                <w:lang w:val="zh-CN" w:eastAsia="zh-CN" w:bidi="ar"/>
              </w:rPr>
              <w:t>分，最高得</w:t>
            </w:r>
            <w:r>
              <w:rPr>
                <w:rFonts w:hint="eastAsia" w:ascii="宋体" w:hAnsi="宋体" w:cs="宋体"/>
                <w:i w:val="0"/>
                <w:color w:val="auto"/>
                <w:kern w:val="0"/>
                <w:sz w:val="21"/>
                <w:szCs w:val="21"/>
                <w:highlight w:val="none"/>
                <w:u w:val="none"/>
                <w:lang w:val="en-US" w:eastAsia="zh-CN" w:bidi="ar"/>
              </w:rPr>
              <w:t>16</w:t>
            </w:r>
            <w:r>
              <w:rPr>
                <w:rFonts w:hint="eastAsia" w:ascii="宋体" w:hAnsi="宋体" w:eastAsia="宋体" w:cs="宋体"/>
                <w:i w:val="0"/>
                <w:color w:val="auto"/>
                <w:kern w:val="0"/>
                <w:sz w:val="21"/>
                <w:szCs w:val="21"/>
                <w:highlight w:val="none"/>
                <w:u w:val="none"/>
                <w:lang w:val="zh-CN" w:eastAsia="zh-CN" w:bidi="ar"/>
              </w:rPr>
              <w:t>分；未提供或其他情况的不得分。（须提供包含合同复印件并加盖投标单位公章）。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49" w:type="dxa"/>
            <w:vMerge w:val="continue"/>
            <w:noWrap w:val="0"/>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1"/>
                <w:szCs w:val="21"/>
                <w:highlight w:val="none"/>
                <w:lang w:val="en-US" w:eastAsia="zh-CN" w:bidi="ar"/>
              </w:rPr>
            </w:pPr>
          </w:p>
        </w:tc>
        <w:tc>
          <w:tcPr>
            <w:tcW w:w="2122" w:type="dxa"/>
            <w:shd w:val="clear" w:color="auto" w:fill="auto"/>
            <w:noWrap w:val="0"/>
            <w:tcMar>
              <w:top w:w="45" w:type="dxa"/>
              <w:left w:w="75" w:type="dxa"/>
              <w:bottom w:w="45" w:type="dxa"/>
              <w:right w:w="7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1"/>
                <w:szCs w:val="21"/>
                <w:highlight w:val="none"/>
              </w:rPr>
            </w:pPr>
            <w:r>
              <w:rPr>
                <w:rFonts w:hint="eastAsia"/>
                <w:color w:val="auto"/>
                <w:sz w:val="21"/>
                <w:szCs w:val="21"/>
                <w:highlight w:val="none"/>
                <w:lang w:val="en-US" w:eastAsia="zh-CN"/>
              </w:rPr>
              <w:t>服务响应时间（4分）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Theme="minorHAnsi" w:hAnsiTheme="minorHAnsi" w:eastAsiaTheme="minorEastAsia" w:cstheme="minorBidi"/>
                <w:color w:val="auto"/>
                <w:kern w:val="0"/>
                <w:sz w:val="21"/>
                <w:szCs w:val="21"/>
                <w:highlight w:val="none"/>
                <w:lang w:val="en-US" w:eastAsia="zh-CN" w:bidi="ar"/>
              </w:rPr>
            </w:pPr>
          </w:p>
        </w:tc>
        <w:tc>
          <w:tcPr>
            <w:tcW w:w="5765" w:type="dxa"/>
            <w:shd w:val="clear" w:color="auto" w:fill="auto"/>
            <w:noWrap w:val="0"/>
            <w:tcMar>
              <w:top w:w="45" w:type="dxa"/>
              <w:left w:w="75" w:type="dxa"/>
              <w:bottom w:w="45" w:type="dxa"/>
              <w:right w:w="7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Theme="minorHAnsi" w:hAnsiTheme="minorHAnsi" w:eastAsiaTheme="minorEastAsia" w:cstheme="minorBidi"/>
                <w:color w:val="auto"/>
                <w:kern w:val="0"/>
                <w:sz w:val="21"/>
                <w:szCs w:val="21"/>
                <w:highlight w:val="none"/>
                <w:lang w:val="zh-CN" w:eastAsia="zh-CN" w:bidi="ar"/>
              </w:rPr>
            </w:pPr>
            <w:r>
              <w:rPr>
                <w:rFonts w:hint="eastAsia"/>
                <w:color w:val="auto"/>
                <w:sz w:val="21"/>
                <w:szCs w:val="21"/>
                <w:highlight w:val="none"/>
                <w:lang w:val="en-US" w:eastAsia="zh-CN"/>
              </w:rPr>
              <w:t>服务响应时间（4分） 接到甲方通知能够在2小时（含）内响应并同步送货的得4分，2-4小时响应并同步送货的得（含）2分，4-6小时（含）响应并同步送货的得1分，大于6小时不得分。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49" w:type="dxa"/>
            <w:noWrap w:val="0"/>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color w:val="auto"/>
                <w:sz w:val="21"/>
                <w:szCs w:val="21"/>
                <w:highlight w:val="none"/>
              </w:rPr>
            </w:pPr>
            <w:r>
              <w:rPr>
                <w:rFonts w:ascii="宋体" w:hAnsi="宋体" w:eastAsia="宋体" w:cs="宋体"/>
                <w:color w:val="auto"/>
                <w:kern w:val="0"/>
                <w:sz w:val="21"/>
                <w:szCs w:val="21"/>
                <w:highlight w:val="none"/>
                <w:lang w:val="en-US" w:eastAsia="zh-CN" w:bidi="ar"/>
              </w:rPr>
              <w:t xml:space="preserve">投标报价得分 </w:t>
            </w:r>
            <w:r>
              <w:rPr>
                <w:rFonts w:hint="eastAsia" w:ascii="宋体" w:hAnsi="宋体" w:cs="宋体"/>
                <w:color w:val="auto"/>
                <w:kern w:val="0"/>
                <w:sz w:val="21"/>
                <w:szCs w:val="21"/>
                <w:highlight w:val="none"/>
                <w:lang w:val="en-US" w:eastAsia="zh-CN" w:bidi="ar"/>
              </w:rPr>
              <w:t>1</w:t>
            </w:r>
            <w:r>
              <w:rPr>
                <w:rFonts w:ascii="宋体" w:hAnsi="宋体" w:eastAsia="宋体" w:cs="宋体"/>
                <w:color w:val="auto"/>
                <w:kern w:val="0"/>
                <w:sz w:val="21"/>
                <w:szCs w:val="21"/>
                <w:highlight w:val="none"/>
                <w:lang w:val="en-US" w:eastAsia="zh-CN" w:bidi="ar"/>
              </w:rPr>
              <w:t>0.00分</w:t>
            </w:r>
          </w:p>
        </w:tc>
        <w:tc>
          <w:tcPr>
            <w:tcW w:w="7887" w:type="dxa"/>
            <w:gridSpan w:val="2"/>
            <w:noWrap w:val="0"/>
            <w:tcMar>
              <w:top w:w="0" w:type="dxa"/>
              <w:left w:w="0" w:type="dxa"/>
              <w:bottom w:w="0" w:type="dxa"/>
              <w:right w:w="0" w:type="dxa"/>
            </w:tcMar>
            <w:vAlign w:val="center"/>
          </w:tcPr>
          <w:p>
            <w:pPr>
              <w:spacing w:before="0" w:beforeAutospacing="0" w:after="0" w:afterAutospacing="0"/>
              <w:ind w:left="0" w:right="0"/>
              <w:jc w:val="left"/>
              <w:rPr>
                <w:rFonts w:ascii="宋体" w:hAnsi="宋体" w:eastAsia="宋体" w:cs="宋体"/>
                <w:color w:val="auto"/>
                <w:kern w:val="0"/>
                <w:sz w:val="21"/>
                <w:szCs w:val="21"/>
                <w:highlight w:val="none"/>
                <w:lang w:val="en-US" w:eastAsia="zh-CN" w:bidi="ar"/>
              </w:rPr>
            </w:pPr>
            <w:r>
              <w:rPr>
                <w:rFonts w:ascii="宋体" w:hAnsi="宋体" w:eastAsia="宋体" w:cs="宋体"/>
                <w:color w:val="auto"/>
                <w:kern w:val="0"/>
                <w:sz w:val="21"/>
                <w:szCs w:val="21"/>
                <w:highlight w:val="none"/>
                <w:lang w:val="en-US" w:eastAsia="zh-CN" w:bidi="ar"/>
              </w:rPr>
              <w:t>投标报价得分=（评标基准价/投标报价）× 价格权值</w:t>
            </w:r>
          </w:p>
          <w:p>
            <w:pPr>
              <w:pStyle w:val="2"/>
            </w:pPr>
            <w:r>
              <w:rPr>
                <w:rFonts w:hint="eastAsia"/>
              </w:rPr>
              <w:t>满足招标文件要求通过初步评审的且投标报价最低的为评标基准价。符合小型、微型企业等规定进行价格调整的，以调整后的价格计算评标基准价和投标报价。</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w:t>
      </w:r>
    </w:p>
    <w:p>
      <w:pPr>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sz w:val="21"/>
          <w:szCs w:val="21"/>
          <w:highlight w:val="none"/>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default" w:ascii="Helvetica" w:hAnsi="Helvetica" w:eastAsia="Helvetica" w:cs="Helvetica"/>
          <w:i w:val="0"/>
          <w:caps w:val="0"/>
          <w:color w:val="auto"/>
          <w:spacing w:val="0"/>
          <w:sz w:val="32"/>
          <w:szCs w:val="32"/>
          <w:highlight w:val="none"/>
        </w:rPr>
      </w:pPr>
      <w:bookmarkStart w:id="12" w:name="_Toc4758"/>
      <w:r>
        <w:rPr>
          <w:rFonts w:hint="default" w:ascii="Helvetica" w:hAnsi="Helvetica" w:eastAsia="Helvetica" w:cs="Helvetica"/>
          <w:b/>
          <w:i w:val="0"/>
          <w:caps w:val="0"/>
          <w:color w:val="auto"/>
          <w:spacing w:val="0"/>
          <w:kern w:val="0"/>
          <w:sz w:val="32"/>
          <w:szCs w:val="32"/>
          <w:highlight w:val="none"/>
          <w:shd w:val="clear" w:fill="FFFFFF"/>
          <w:lang w:val="en-US" w:eastAsia="zh-CN" w:bidi="ar"/>
        </w:rPr>
        <w:t>第七章 响应文件格式与要求</w:t>
      </w:r>
      <w:bookmarkEnd w:id="12"/>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t>        供应商提供响应文件应按照以下格式及要求进行编制，且不少于以下内容。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格式一：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default" w:ascii="Helvetica" w:hAnsi="Helvetica" w:eastAsia="Helvetica" w:cs="Helvetica"/>
          <w:i w:val="0"/>
          <w:caps w:val="0"/>
          <w:color w:val="auto"/>
          <w:spacing w:val="0"/>
          <w:sz w:val="21"/>
          <w:szCs w:val="21"/>
          <w:highlight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bookmarkStart w:id="13" w:name="_Toc18755"/>
      <w:r>
        <w:rPr>
          <w:b/>
          <w:i w:val="0"/>
          <w:caps w:val="0"/>
          <w:color w:val="auto"/>
          <w:spacing w:val="0"/>
          <w:highlight w:val="none"/>
          <w:shd w:val="clear" w:fill="FFFFFF"/>
        </w:rPr>
        <w:t>响应文件封面</w:t>
      </w:r>
      <w:bookmarkEnd w:id="13"/>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p>
    <w:p>
      <w:pPr>
        <w:keepNext w:val="0"/>
        <w:keepLines w:val="0"/>
        <w:widowControl/>
        <w:suppressLineNumbers w:val="0"/>
        <w:spacing w:before="0" w:beforeAutospacing="0" w:after="0" w:afterAutospacing="0"/>
        <w:ind w:left="0" w:right="0"/>
        <w:jc w:val="left"/>
        <w:rPr>
          <w:color w:val="auto"/>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caps w:val="0"/>
          <w:color w:val="auto"/>
          <w:spacing w:val="0"/>
          <w:highlight w:val="none"/>
        </w:rPr>
      </w:pPr>
      <w:r>
        <w:rPr>
          <w:rFonts w:ascii="宋体" w:hAnsi="宋体" w:eastAsia="宋体" w:cs="宋体"/>
          <w:i w:val="0"/>
          <w:caps w:val="0"/>
          <w:color w:val="auto"/>
          <w:spacing w:val="0"/>
          <w:kern w:val="0"/>
          <w:sz w:val="24"/>
          <w:szCs w:val="24"/>
          <w:highlight w:val="none"/>
          <w:shd w:val="clear" w:fill="FFFFFF"/>
          <w:lang w:val="en-US" w:eastAsia="zh-CN" w:bidi="ar"/>
        </w:rPr>
        <w:t>（项目名称）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宋体" w:hAnsi="宋体" w:eastAsia="宋体" w:cs="宋体"/>
          <w:i w:val="0"/>
          <w:caps w:val="0"/>
          <w:color w:val="auto"/>
          <w:spacing w:val="0"/>
          <w:kern w:val="0"/>
          <w:sz w:val="24"/>
          <w:szCs w:val="24"/>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caps w:val="0"/>
          <w:color w:val="auto"/>
          <w:spacing w:val="0"/>
          <w:highlight w:val="none"/>
        </w:rPr>
      </w:pPr>
      <w:r>
        <w:rPr>
          <w:rFonts w:ascii="宋体" w:hAnsi="宋体" w:eastAsia="宋体" w:cs="宋体"/>
          <w:i w:val="0"/>
          <w:caps w:val="0"/>
          <w:color w:val="auto"/>
          <w:spacing w:val="0"/>
          <w:kern w:val="0"/>
          <w:sz w:val="24"/>
          <w:szCs w:val="24"/>
          <w:highlight w:val="none"/>
          <w:shd w:val="clear" w:fill="FFFFFF"/>
          <w:lang w:val="en-US" w:eastAsia="zh-CN" w:bidi="ar"/>
        </w:rPr>
        <w:t>响应文件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b/>
          <w:i w:val="0"/>
          <w:caps w:val="0"/>
          <w:color w:val="auto"/>
          <w:spacing w:val="0"/>
          <w:kern w:val="0"/>
          <w:sz w:val="21"/>
          <w:szCs w:val="21"/>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（正本/副本）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kern w:val="0"/>
          <w:sz w:val="48"/>
          <w:szCs w:val="48"/>
          <w:highlight w:val="none"/>
          <w:shd w:val="clear" w:fill="FFFFFF"/>
          <w:lang w:val="en-US" w:eastAsia="zh-CN" w:bidi="ar"/>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w:t>
      </w:r>
      <w:r>
        <w:rPr>
          <w:rFonts w:hint="default" w:ascii="Helvetica" w:hAnsi="Helvetica" w:eastAsia="Helvetica" w:cs="Helvetica"/>
          <w:i w:val="0"/>
          <w:caps w:val="0"/>
          <w:color w:val="auto"/>
          <w:spacing w:val="0"/>
          <w:kern w:val="0"/>
          <w:sz w:val="48"/>
          <w:szCs w:val="48"/>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48"/>
          <w:szCs w:val="48"/>
          <w:highlight w:val="none"/>
          <w:shd w:val="clear" w:fill="FFFFFF"/>
          <w:lang w:val="en-US" w:eastAsia="zh-CN" w:bidi="ar"/>
        </w:rPr>
        <w:t>项目编号：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kern w:val="0"/>
          <w:sz w:val="21"/>
          <w:szCs w:val="21"/>
          <w:highlight w:val="none"/>
          <w:shd w:val="clear" w:fill="FFFFFF"/>
          <w:lang w:val="en-US" w:eastAsia="zh-CN" w:bidi="ar"/>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48"/>
          <w:szCs w:val="48"/>
          <w:highlight w:val="none"/>
          <w:shd w:val="clear" w:fill="FFFFFF"/>
          <w:lang w:val="en-US" w:eastAsia="zh-CN" w:bidi="ar"/>
        </w:rPr>
        <w:t>包      号： 第 包（若项目分包时使用）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rPr>
          <w:color w:val="auto"/>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b/>
          <w:i w:val="0"/>
          <w:caps w:val="0"/>
          <w:color w:val="auto"/>
          <w:spacing w:val="0"/>
          <w:kern w:val="0"/>
          <w:sz w:val="48"/>
          <w:szCs w:val="48"/>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b/>
          <w:i w:val="0"/>
          <w:caps w:val="0"/>
          <w:color w:val="auto"/>
          <w:spacing w:val="0"/>
          <w:kern w:val="0"/>
          <w:sz w:val="48"/>
          <w:szCs w:val="48"/>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b/>
          <w:i w:val="0"/>
          <w:caps w:val="0"/>
          <w:color w:val="auto"/>
          <w:spacing w:val="0"/>
          <w:kern w:val="0"/>
          <w:sz w:val="48"/>
          <w:szCs w:val="48"/>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b/>
          <w:i w:val="0"/>
          <w:caps w:val="0"/>
          <w:color w:val="auto"/>
          <w:spacing w:val="0"/>
          <w:kern w:val="0"/>
          <w:sz w:val="48"/>
          <w:szCs w:val="48"/>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default" w:ascii="Helvetica" w:hAnsi="Helvetica" w:eastAsia="Helvetica" w:cs="Helvetica"/>
          <w:i w:val="0"/>
          <w:caps w:val="0"/>
          <w:color w:val="auto"/>
          <w:spacing w:val="0"/>
          <w:sz w:val="21"/>
          <w:szCs w:val="21"/>
          <w:highlight w:val="none"/>
        </w:rPr>
      </w:pPr>
      <w:bookmarkStart w:id="14" w:name="_Toc12403"/>
      <w:r>
        <w:rPr>
          <w:rFonts w:hint="default" w:ascii="Helvetica" w:hAnsi="Helvetica" w:eastAsia="Helvetica" w:cs="Helvetica"/>
          <w:b/>
          <w:i w:val="0"/>
          <w:caps w:val="0"/>
          <w:color w:val="auto"/>
          <w:spacing w:val="0"/>
          <w:kern w:val="0"/>
          <w:sz w:val="48"/>
          <w:szCs w:val="48"/>
          <w:highlight w:val="none"/>
          <w:shd w:val="clear" w:fill="FFFFFF"/>
          <w:lang w:val="en-US" w:eastAsia="zh-CN" w:bidi="ar"/>
        </w:rPr>
        <w:t>（供应商名称）</w:t>
      </w:r>
      <w:bookmarkEnd w:id="14"/>
    </w:p>
    <w:p>
      <w:pPr>
        <w:keepNext w:val="0"/>
        <w:keepLines w:val="0"/>
        <w:widowControl/>
        <w:suppressLineNumbers w:val="0"/>
        <w:spacing w:before="0" w:beforeAutospacing="0" w:after="240" w:afterAutospacing="0"/>
        <w:ind w:left="0" w:right="0"/>
        <w:jc w:val="left"/>
        <w:rPr>
          <w:color w:val="auto"/>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outlineLvl w:val="0"/>
        <w:rPr>
          <w:rFonts w:hint="default" w:ascii="Helvetica" w:hAnsi="Helvetica" w:eastAsia="Helvetica" w:cs="Helvetica"/>
          <w:i w:val="0"/>
          <w:caps w:val="0"/>
          <w:color w:val="auto"/>
          <w:spacing w:val="0"/>
          <w:sz w:val="21"/>
          <w:szCs w:val="21"/>
          <w:highlight w:val="none"/>
        </w:rPr>
      </w:pPr>
      <w:bookmarkStart w:id="15" w:name="_Toc617"/>
      <w:r>
        <w:rPr>
          <w:rFonts w:hint="default" w:ascii="Helvetica" w:hAnsi="Helvetica" w:eastAsia="Helvetica" w:cs="Helvetica"/>
          <w:i w:val="0"/>
          <w:caps w:val="0"/>
          <w:color w:val="auto"/>
          <w:spacing w:val="0"/>
          <w:kern w:val="0"/>
          <w:sz w:val="21"/>
          <w:szCs w:val="21"/>
          <w:highlight w:val="none"/>
          <w:shd w:val="clear" w:fill="FFFFFF"/>
          <w:lang w:val="en-US" w:eastAsia="zh-CN" w:bidi="ar"/>
        </w:rPr>
        <w:t>                                                                                                </w:t>
      </w:r>
      <w:r>
        <w:rPr>
          <w:rFonts w:hint="default" w:ascii="Helvetica" w:hAnsi="Helvetica" w:eastAsia="Helvetica" w:cs="Helvetica"/>
          <w:i w:val="0"/>
          <w:caps w:val="0"/>
          <w:color w:val="auto"/>
          <w:spacing w:val="0"/>
          <w:kern w:val="0"/>
          <w:sz w:val="48"/>
          <w:szCs w:val="48"/>
          <w:highlight w:val="none"/>
          <w:shd w:val="clear" w:fill="FFFFFF"/>
          <w:lang w:val="en-US" w:eastAsia="zh-CN" w:bidi="ar"/>
        </w:rPr>
        <w:t>年 月 日</w:t>
      </w:r>
      <w:bookmarkEnd w:id="15"/>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Helvetica" w:hAnsi="Helvetica" w:eastAsia="Helvetica" w:cs="Helvetica"/>
          <w:b/>
          <w:i w:val="0"/>
          <w:caps w:val="0"/>
          <w:color w:val="auto"/>
          <w:spacing w:val="0"/>
          <w:sz w:val="21"/>
          <w:szCs w:val="21"/>
          <w:highlight w:val="none"/>
          <w:shd w:val="clear" w:fill="FFFFFF"/>
        </w:rPr>
      </w:pPr>
    </w:p>
    <w:p>
      <w:pPr>
        <w:rPr>
          <w:rFonts w:hint="default" w:ascii="Helvetica" w:hAnsi="Helvetica" w:eastAsia="Helvetica" w:cs="Helvetica"/>
          <w:b/>
          <w:i w:val="0"/>
          <w:caps w:val="0"/>
          <w:color w:val="auto"/>
          <w:spacing w:val="0"/>
          <w:sz w:val="21"/>
          <w:szCs w:val="21"/>
          <w:highlight w:val="none"/>
          <w:shd w:val="clear" w:fill="FFFFFF"/>
        </w:rPr>
      </w:pPr>
      <w:r>
        <w:rPr>
          <w:rFonts w:hint="default" w:ascii="Helvetica" w:hAnsi="Helvetica" w:eastAsia="Helvetica" w:cs="Helvetica"/>
          <w:b/>
          <w:i w:val="0"/>
          <w:caps w:val="0"/>
          <w:color w:val="auto"/>
          <w:spacing w:val="0"/>
          <w:sz w:val="21"/>
          <w:szCs w:val="21"/>
          <w:highlight w:val="none"/>
          <w:shd w:val="clear" w:fill="FFFFFF"/>
        </w:rPr>
        <w:br w:type="page"/>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b/>
          <w:i w:val="0"/>
          <w:caps w:val="0"/>
          <w:color w:val="auto"/>
          <w:spacing w:val="0"/>
          <w:sz w:val="21"/>
          <w:szCs w:val="21"/>
          <w:highlight w:val="none"/>
          <w:shd w:val="clear" w:fill="FFFFFF"/>
        </w:rPr>
        <w:t>格式二</w:t>
      </w:r>
      <w:r>
        <w:rPr>
          <w:rFonts w:hint="default" w:ascii="Helvetica" w:hAnsi="Helvetica" w:eastAsia="Helvetica" w:cs="Helvetica"/>
          <w:i w:val="0"/>
          <w:caps w:val="0"/>
          <w:color w:val="auto"/>
          <w:spacing w:val="0"/>
          <w:sz w:val="21"/>
          <w:szCs w:val="21"/>
          <w:highlight w:val="none"/>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default" w:ascii="Helvetica" w:hAnsi="Helvetica" w:eastAsia="Helvetica" w:cs="Helvetica"/>
          <w:i w:val="0"/>
          <w:caps w:val="0"/>
          <w:color w:val="auto"/>
          <w:spacing w:val="0"/>
          <w:sz w:val="21"/>
          <w:szCs w:val="21"/>
          <w:highlight w:val="none"/>
        </w:rPr>
      </w:pPr>
      <w:bookmarkStart w:id="16" w:name="_Toc14948"/>
      <w:r>
        <w:rPr>
          <w:rFonts w:hint="default" w:ascii="Helvetica" w:hAnsi="Helvetica" w:eastAsia="Helvetica" w:cs="Helvetica"/>
          <w:i w:val="0"/>
          <w:caps w:val="0"/>
          <w:color w:val="auto"/>
          <w:spacing w:val="0"/>
          <w:kern w:val="0"/>
          <w:sz w:val="21"/>
          <w:szCs w:val="21"/>
          <w:highlight w:val="none"/>
          <w:shd w:val="clear" w:fill="FFFFFF"/>
          <w:lang w:val="en-US" w:eastAsia="zh-CN" w:bidi="ar"/>
        </w:rPr>
        <w:t>响应文件目录</w:t>
      </w:r>
      <w:bookmarkEnd w:id="16"/>
    </w:p>
    <w:p>
      <w:pPr>
        <w:keepNext w:val="0"/>
        <w:keepLines w:val="0"/>
        <w:widowControl/>
        <w:suppressLineNumbers w:val="0"/>
        <w:spacing w:before="0" w:beforeAutospacing="0" w:after="0" w:afterAutospacing="0"/>
        <w:ind w:left="0" w:right="0"/>
        <w:jc w:val="left"/>
        <w:rPr>
          <w:color w:val="auto"/>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一、投标承诺书</w:t>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t>二、首轮报价表</w:t>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t>三、授权委托书</w:t>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t>四、投标保证金</w:t>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t>五、供应商基本情况表</w:t>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t>六、提供具有独立承担民事责任的能力的证明材料</w:t>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t>七、提供具有良好的商业信誉和健全的财务会计制度的证明材料</w:t>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t>八、提供依法缴纳税收和社会保障资金的良好记录</w:t>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t>九、具有履行合同所必须的设备和专业技术能力的声明</w:t>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t>十、参加政府采购前三年内在经营活动中无重大违法记录书面声明</w:t>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t>十一、联合体协议书</w:t>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t>十二、中小企业声明函</w:t>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t>十三、监狱企业</w:t>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t>十四、残疾人福利性单位声明函</w:t>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t>十五、分项报价明细表分项报价明细表</w:t>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t>十六、主要商务要求承诺书</w:t>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t>十七、技术偏离表</w:t>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t>十八、项目实施方案、质量保证及售后服务承诺等</w:t>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t>十九、项目组成人员一览表</w:t>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t>二十、供应商业绩情况表</w:t>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t>二十一、各类证明材料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p>
    <w:p>
      <w:pPr>
        <w:rPr>
          <w:rFonts w:hint="default" w:ascii="Helvetica" w:hAnsi="Helvetica" w:eastAsia="Helvetica" w:cs="Helvetica"/>
          <w:b/>
          <w:i w:val="0"/>
          <w:caps w:val="0"/>
          <w:color w:val="auto"/>
          <w:spacing w:val="0"/>
          <w:kern w:val="0"/>
          <w:sz w:val="21"/>
          <w:szCs w:val="21"/>
          <w:highlight w:val="none"/>
          <w:shd w:val="clear" w:fill="FFFFFF"/>
          <w:lang w:val="en-US" w:eastAsia="zh-CN" w:bidi="ar"/>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格式三</w:t>
      </w:r>
      <w:r>
        <w:rPr>
          <w:rFonts w:hint="default" w:ascii="Helvetica" w:hAnsi="Helvetica" w:eastAsia="Helvetica" w:cs="Helvetica"/>
          <w:i w:val="0"/>
          <w:caps w:val="0"/>
          <w:color w:val="auto"/>
          <w:spacing w:val="0"/>
          <w:kern w:val="0"/>
          <w:sz w:val="21"/>
          <w:szCs w:val="21"/>
          <w:highlight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default" w:ascii="Helvetica" w:hAnsi="Helvetica" w:eastAsia="Helvetica" w:cs="Helvetica"/>
          <w:i w:val="0"/>
          <w:caps w:val="0"/>
          <w:color w:val="auto"/>
          <w:spacing w:val="0"/>
          <w:sz w:val="21"/>
          <w:szCs w:val="21"/>
          <w:highlight w:val="none"/>
        </w:rPr>
      </w:pPr>
      <w:bookmarkStart w:id="17" w:name="_Toc31629"/>
      <w:r>
        <w:rPr>
          <w:rFonts w:hint="default" w:ascii="Helvetica" w:hAnsi="Helvetica" w:eastAsia="Helvetica" w:cs="Helvetica"/>
          <w:i w:val="0"/>
          <w:caps w:val="0"/>
          <w:color w:val="auto"/>
          <w:spacing w:val="0"/>
          <w:kern w:val="0"/>
          <w:sz w:val="21"/>
          <w:szCs w:val="21"/>
          <w:highlight w:val="none"/>
          <w:shd w:val="clear" w:fill="FFFFFF"/>
          <w:lang w:val="en-US" w:eastAsia="zh-CN" w:bidi="ar"/>
        </w:rPr>
        <w:t>投标承诺书</w:t>
      </w:r>
      <w:bookmarkEnd w:id="17"/>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eastAsia" w:ascii="Helvetica" w:hAnsi="Helvetica" w:eastAsia="Helvetica" w:cs="Helvetica"/>
          <w:i w:val="0"/>
          <w:caps w:val="0"/>
          <w:color w:val="auto"/>
          <w:spacing w:val="0"/>
          <w:kern w:val="0"/>
          <w:sz w:val="21"/>
          <w:szCs w:val="21"/>
          <w:highlight w:val="none"/>
          <w:shd w:val="clear" w:fill="FFFFFF"/>
          <w:lang w:val="en-US" w:eastAsia="zh-CN" w:bidi="ar"/>
        </w:rPr>
        <w:t>国家税务总局内蒙古鄂尔多斯鄂托克经济开发区税务局</w:t>
      </w:r>
      <w:r>
        <w:rPr>
          <w:rFonts w:hint="default" w:ascii="Helvetica" w:hAnsi="Helvetica" w:eastAsia="Helvetica" w:cs="Helvetica"/>
          <w:i w:val="0"/>
          <w:caps w:val="0"/>
          <w:color w:val="auto"/>
          <w:spacing w:val="0"/>
          <w:kern w:val="0"/>
          <w:sz w:val="21"/>
          <w:szCs w:val="21"/>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1.按照已收到的</w:t>
      </w:r>
      <w:r>
        <w:rPr>
          <w:rFonts w:hint="default" w:ascii="Helvetica" w:hAnsi="Helvetica" w:eastAsia="Helvetica" w:cs="Helvetica"/>
          <w:i w:val="0"/>
          <w:iCs w:val="0"/>
          <w:caps w:val="0"/>
          <w:color w:val="auto"/>
          <w:spacing w:val="0"/>
          <w:kern w:val="0"/>
          <w:sz w:val="21"/>
          <w:szCs w:val="21"/>
          <w:highlight w:val="none"/>
          <w:u w:val="single"/>
          <w:shd w:val="clear" w:fill="FFFFFF"/>
          <w:lang w:val="en-US" w:eastAsia="zh-CN" w:bidi="ar"/>
        </w:rPr>
        <w:t xml:space="preserve"> </w:t>
      </w:r>
      <w:r>
        <w:rPr>
          <w:rFonts w:hint="eastAsia" w:ascii="Helvetica" w:hAnsi="Helvetica" w:eastAsia="Helvetica" w:cs="Helvetica"/>
          <w:i w:val="0"/>
          <w:iCs w:val="0"/>
          <w:caps w:val="0"/>
          <w:color w:val="auto"/>
          <w:spacing w:val="0"/>
          <w:kern w:val="0"/>
          <w:sz w:val="21"/>
          <w:szCs w:val="21"/>
          <w:highlight w:val="none"/>
          <w:u w:val="single"/>
          <w:shd w:val="clear" w:fill="FFFFFF"/>
          <w:lang w:val="en-US" w:eastAsia="zh-CN" w:bidi="ar"/>
        </w:rPr>
        <w:t xml:space="preserve">       </w:t>
      </w:r>
      <w:r>
        <w:rPr>
          <w:rFonts w:hint="default" w:ascii="Helvetica" w:hAnsi="Helvetica" w:eastAsia="Helvetica" w:cs="Helvetica"/>
          <w:i w:val="0"/>
          <w:iCs w:val="0"/>
          <w:caps w:val="0"/>
          <w:color w:val="auto"/>
          <w:spacing w:val="0"/>
          <w:kern w:val="0"/>
          <w:sz w:val="21"/>
          <w:szCs w:val="21"/>
          <w:highlight w:val="none"/>
          <w:u w:val="single"/>
          <w:shd w:val="clear" w:fill="FFFFFF"/>
          <w:lang w:val="en-US" w:eastAsia="zh-CN" w:bidi="ar"/>
        </w:rPr>
        <w:t>项目（项目编号： ）</w:t>
      </w:r>
      <w:r>
        <w:rPr>
          <w:rFonts w:hint="default" w:ascii="Helvetica" w:hAnsi="Helvetica" w:eastAsia="Helvetica" w:cs="Helvetica"/>
          <w:i w:val="0"/>
          <w:caps w:val="0"/>
          <w:color w:val="auto"/>
          <w:spacing w:val="0"/>
          <w:kern w:val="0"/>
          <w:sz w:val="21"/>
          <w:szCs w:val="21"/>
          <w:highlight w:val="none"/>
          <w:shd w:val="clear" w:fill="FFFFFF"/>
          <w:lang w:val="en-US" w:eastAsia="zh-CN" w:bidi="ar"/>
        </w:rPr>
        <w:t>磋商文件要求，经我方</w:t>
      </w:r>
      <w:r>
        <w:rPr>
          <w:rFonts w:hint="default" w:ascii="Helvetica" w:hAnsi="Helvetica" w:eastAsia="Helvetica" w:cs="Helvetica"/>
          <w:i w:val="0"/>
          <w:caps w:val="0"/>
          <w:color w:val="auto"/>
          <w:spacing w:val="0"/>
          <w:kern w:val="0"/>
          <w:sz w:val="21"/>
          <w:szCs w:val="21"/>
          <w:highlight w:val="none"/>
          <w:u w:val="single"/>
          <w:shd w:val="clear" w:fill="FFFFFF"/>
          <w:lang w:val="en-US" w:eastAsia="zh-CN" w:bidi="ar"/>
        </w:rPr>
        <w:t xml:space="preserve"> （供应商名称） </w:t>
      </w:r>
      <w:r>
        <w:rPr>
          <w:rFonts w:hint="default" w:ascii="Helvetica" w:hAnsi="Helvetica" w:eastAsia="Helvetica" w:cs="Helvetica"/>
          <w:i w:val="0"/>
          <w:caps w:val="0"/>
          <w:color w:val="auto"/>
          <w:spacing w:val="0"/>
          <w:kern w:val="0"/>
          <w:sz w:val="21"/>
          <w:szCs w:val="21"/>
          <w:highlight w:val="none"/>
          <w:shd w:val="clear" w:fill="FFFFFF"/>
          <w:lang w:val="en-US" w:eastAsia="zh-CN" w:bidi="ar"/>
        </w:rPr>
        <w:t>认真研究投标须知、合同条款、技术规范、资质要求和其它有关要求后，我方愿按上述合同条款、技术规范、资质要求进行投标。我方完全接受本次磋商文件规定的所有要求，并承诺在成交后执行磋商文件、响应文件和合同的全部要求，并履行我方的全部义务。我方的最终报价为总承包价，保证不以任何理由增加报价。</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2. 我方同意磋商文件关于投标有效期的所有规定。</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3. 我方郑重声明：所提供的响应文件内容全部真实有效。如经查实提供的内容、进行承诺的事项存在虚假，我方自愿接受有关处罚，及由此带来的法律后果。</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4. 我方将严格遵守《中华人民共和国政府采购法》、《中华人民共和国合同法》等有关法律、法规规定，如有违反，无条件接受相关部门的处罚。</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5. 我方同意提供贵方另外要求的与其投标有关的任何数据或资料。</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6. 我方将按照磋商文件、响应文件及相关要求、规定进行合同签订，并严格执行和承担协议和合同规定的责任和义务。</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7. 我单位如果存在下列情形的，愿意承担取消成交资格、投标保证金不予退还、赔偿超过投标保证金金额的损失部分、接受有关监督部门处罚等后果：</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（1）成交后，无正当理由放弃成交资格；</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（2）成交后，无正当理由不与招标人签订合同；</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（3）在签订合同时，向招标人提出附加条件或不按照相关要求签订合同；</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（4）不按照磋商文件要求提交履约保证金；</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（5）要求修改、补充和撤销响应文件的实质性内容；</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（6）要求更改磋商文件和成交结果公告的实质性内容；</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（7）法律法规和磋商文件规定的其他情形。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详细地址：                                                       邮政编码：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电 话：                                                             电子函件：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供应商开户银行：                                            账号/行号：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法定代表人签字：（加盖公章）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年    月      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p>
    <w:p>
      <w:pPr>
        <w:rPr>
          <w:rFonts w:hint="default" w:ascii="Helvetica" w:hAnsi="Helvetica" w:eastAsia="Helvetica" w:cs="Helvetica"/>
          <w:b/>
          <w:i w:val="0"/>
          <w:caps w:val="0"/>
          <w:color w:val="auto"/>
          <w:spacing w:val="0"/>
          <w:kern w:val="0"/>
          <w:sz w:val="21"/>
          <w:szCs w:val="21"/>
          <w:highlight w:val="none"/>
          <w:shd w:val="clear" w:fill="FFFFFF"/>
          <w:lang w:val="en-US" w:eastAsia="zh-CN" w:bidi="ar"/>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格式四：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b/>
          <w:i w:val="0"/>
          <w:caps w:val="0"/>
          <w:color w:val="auto"/>
          <w:spacing w:val="0"/>
          <w:sz w:val="21"/>
          <w:szCs w:val="21"/>
          <w:highlight w:val="none"/>
          <w:lang w:val="en-US"/>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首轮报价表</w:t>
      </w:r>
      <w:r>
        <w:rPr>
          <w:rFonts w:hint="eastAsia" w:ascii="Helvetica" w:hAnsi="Helvetica" w:eastAsia="Helvetica" w:cs="Helvetica"/>
          <w:b/>
          <w:i w:val="0"/>
          <w:caps w:val="0"/>
          <w:color w:val="auto"/>
          <w:spacing w:val="0"/>
          <w:kern w:val="0"/>
          <w:sz w:val="21"/>
          <w:szCs w:val="21"/>
          <w:highlight w:val="none"/>
          <w:shd w:val="clear" w:fill="FFFFFF"/>
          <w:lang w:val="en-US" w:eastAsia="zh-CN" w:bidi="ar"/>
        </w:rPr>
        <w:t>（开标一览表）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供应商名称：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项目名称、包号：                                                                          项目编号：</w:t>
      </w:r>
    </w:p>
    <w:tbl>
      <w:tblPr>
        <w:tblStyle w:val="14"/>
        <w:tblW w:w="50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195"/>
        <w:gridCol w:w="2093"/>
        <w:gridCol w:w="1977"/>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0" w:hRule="atLeast"/>
        </w:trPr>
        <w:tc>
          <w:tcPr>
            <w:tcW w:w="1728" w:type="pct"/>
            <w:shd w:val="clear" w:color="auto" w:fill="EDF0F3"/>
            <w:tcMar>
              <w:top w:w="120" w:type="dxa"/>
              <w:bottom w:w="120" w:type="dxa"/>
            </w:tcMar>
            <w:vAlign w:val="center"/>
          </w:tcPr>
          <w:p>
            <w:pPr>
              <w:keepNext w:val="0"/>
              <w:keepLines w:val="0"/>
              <w:widowControl/>
              <w:suppressLineNumbers w:val="0"/>
              <w:spacing w:before="0" w:beforeAutospacing="0" w:after="0" w:afterAutospacing="0" w:line="450" w:lineRule="atLeast"/>
              <w:ind w:left="0" w:right="0"/>
              <w:jc w:val="center"/>
              <w:rPr>
                <w:i w:val="0"/>
                <w:color w:val="auto"/>
                <w:highlight w:val="none"/>
              </w:rPr>
            </w:pPr>
            <w:r>
              <w:rPr>
                <w:rFonts w:ascii="宋体" w:hAnsi="宋体" w:eastAsia="宋体" w:cs="宋体"/>
                <w:i w:val="0"/>
                <w:color w:val="auto"/>
                <w:kern w:val="0"/>
                <w:sz w:val="24"/>
                <w:szCs w:val="24"/>
                <w:highlight w:val="none"/>
                <w:lang w:val="en-US" w:eastAsia="zh-CN" w:bidi="ar"/>
              </w:rPr>
              <w:t>投标总报价（元） </w:t>
            </w:r>
          </w:p>
        </w:tc>
        <w:tc>
          <w:tcPr>
            <w:tcW w:w="1132" w:type="pct"/>
            <w:shd w:val="clear" w:color="auto" w:fill="EDF0F3"/>
            <w:tcMar>
              <w:top w:w="120" w:type="dxa"/>
              <w:bottom w:w="120" w:type="dxa"/>
            </w:tcMar>
            <w:vAlign w:val="center"/>
          </w:tcPr>
          <w:p>
            <w:pPr>
              <w:keepNext w:val="0"/>
              <w:keepLines w:val="0"/>
              <w:widowControl/>
              <w:suppressLineNumbers w:val="0"/>
              <w:spacing w:before="0" w:beforeAutospacing="0" w:after="0" w:afterAutospacing="0" w:line="450" w:lineRule="atLeast"/>
              <w:ind w:left="0" w:right="0"/>
              <w:jc w:val="center"/>
              <w:rPr>
                <w:rFonts w:hint="default" w:ascii="宋体" w:hAnsi="宋体" w:eastAsia="宋体" w:cs="宋体"/>
                <w:i w:val="0"/>
                <w:color w:val="auto"/>
                <w:kern w:val="0"/>
                <w:sz w:val="24"/>
                <w:szCs w:val="24"/>
                <w:highlight w:val="none"/>
                <w:lang w:val="en-US" w:eastAsia="zh-CN" w:bidi="ar"/>
              </w:rPr>
            </w:pPr>
            <w:r>
              <w:rPr>
                <w:rFonts w:hint="eastAsia" w:ascii="宋体" w:hAnsi="宋体" w:eastAsia="宋体" w:cs="宋体"/>
                <w:i w:val="0"/>
                <w:color w:val="auto"/>
                <w:kern w:val="0"/>
                <w:sz w:val="24"/>
                <w:szCs w:val="24"/>
                <w:highlight w:val="none"/>
                <w:lang w:val="en-US" w:eastAsia="zh-CN" w:bidi="ar"/>
              </w:rPr>
              <w:t>项目负责人</w:t>
            </w:r>
          </w:p>
        </w:tc>
        <w:tc>
          <w:tcPr>
            <w:tcW w:w="1069" w:type="pct"/>
            <w:shd w:val="clear" w:color="auto" w:fill="EDF0F3"/>
            <w:tcMar>
              <w:top w:w="120" w:type="dxa"/>
              <w:bottom w:w="120" w:type="dxa"/>
            </w:tcMar>
            <w:vAlign w:val="center"/>
          </w:tcPr>
          <w:p>
            <w:pPr>
              <w:keepNext w:val="0"/>
              <w:keepLines w:val="0"/>
              <w:widowControl/>
              <w:suppressLineNumbers w:val="0"/>
              <w:spacing w:before="0" w:beforeAutospacing="0" w:after="0" w:afterAutospacing="0" w:line="450" w:lineRule="atLeast"/>
              <w:ind w:left="0" w:right="0"/>
              <w:jc w:val="center"/>
              <w:rPr>
                <w:rFonts w:hint="default" w:ascii="宋体" w:hAnsi="宋体" w:eastAsia="宋体" w:cs="宋体"/>
                <w:i w:val="0"/>
                <w:color w:val="auto"/>
                <w:kern w:val="0"/>
                <w:sz w:val="24"/>
                <w:szCs w:val="24"/>
                <w:highlight w:val="none"/>
                <w:lang w:val="en-US" w:eastAsia="zh-CN" w:bidi="ar"/>
              </w:rPr>
            </w:pPr>
            <w:r>
              <w:rPr>
                <w:rFonts w:hint="eastAsia" w:ascii="宋体" w:hAnsi="宋体" w:eastAsia="宋体" w:cs="宋体"/>
                <w:i w:val="0"/>
                <w:color w:val="auto"/>
                <w:kern w:val="0"/>
                <w:sz w:val="24"/>
                <w:szCs w:val="24"/>
                <w:highlight w:val="none"/>
                <w:lang w:val="en-US" w:eastAsia="zh-CN" w:bidi="ar"/>
              </w:rPr>
              <w:t>服务期</w:t>
            </w:r>
          </w:p>
        </w:tc>
        <w:tc>
          <w:tcPr>
            <w:tcW w:w="1069" w:type="pct"/>
            <w:shd w:val="clear" w:color="auto" w:fill="EDF0F3"/>
            <w:tcMar>
              <w:top w:w="120" w:type="dxa"/>
              <w:bottom w:w="120" w:type="dxa"/>
            </w:tcMar>
            <w:vAlign w:val="center"/>
          </w:tcPr>
          <w:p>
            <w:pPr>
              <w:keepNext w:val="0"/>
              <w:keepLines w:val="0"/>
              <w:widowControl/>
              <w:suppressLineNumbers w:val="0"/>
              <w:spacing w:before="0" w:beforeAutospacing="0" w:after="0" w:afterAutospacing="0" w:line="450" w:lineRule="atLeast"/>
              <w:ind w:left="0" w:right="0"/>
              <w:jc w:val="center"/>
              <w:rPr>
                <w:rFonts w:hint="default" w:ascii="宋体" w:hAnsi="宋体" w:eastAsia="宋体" w:cs="宋体"/>
                <w:i w:val="0"/>
                <w:color w:val="auto"/>
                <w:kern w:val="0"/>
                <w:sz w:val="24"/>
                <w:szCs w:val="24"/>
                <w:highlight w:val="none"/>
                <w:lang w:val="en-US" w:eastAsia="zh-CN" w:bidi="ar"/>
              </w:rPr>
            </w:pPr>
            <w:r>
              <w:rPr>
                <w:rFonts w:hint="eastAsia" w:ascii="宋体" w:hAnsi="宋体" w:eastAsia="宋体" w:cs="宋体"/>
                <w:i w:val="0"/>
                <w:color w:val="auto"/>
                <w:kern w:val="0"/>
                <w:sz w:val="24"/>
                <w:szCs w:val="24"/>
                <w:highlight w:val="none"/>
                <w:lang w:val="en-US" w:eastAsia="zh-CN" w:bidi="ar"/>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1728" w:type="pct"/>
            <w:shd w:val="clear" w:color="auto" w:fill="F7F7F7"/>
            <w:tcMar>
              <w:top w:w="90" w:type="dxa"/>
              <w:bottom w:w="90" w:type="dxa"/>
            </w:tcMar>
            <w:vAlign w:val="center"/>
          </w:tcPr>
          <w:p>
            <w:pPr>
              <w:keepNext w:val="0"/>
              <w:keepLines w:val="0"/>
              <w:widowControl/>
              <w:suppressLineNumbers w:val="0"/>
              <w:spacing w:before="0" w:beforeAutospacing="0" w:after="0" w:afterAutospacing="0" w:line="450" w:lineRule="atLeast"/>
              <w:ind w:left="0" w:right="0"/>
              <w:jc w:val="left"/>
              <w:rPr>
                <w:color w:val="auto"/>
                <w:highlight w:val="none"/>
              </w:rPr>
            </w:pPr>
            <w:r>
              <w:rPr>
                <w:rFonts w:ascii="宋体" w:hAnsi="宋体" w:eastAsia="宋体" w:cs="宋体"/>
                <w:color w:val="auto"/>
                <w:kern w:val="0"/>
                <w:sz w:val="24"/>
                <w:szCs w:val="24"/>
                <w:highlight w:val="none"/>
                <w:lang w:val="en-US" w:eastAsia="zh-CN" w:bidi="ar"/>
              </w:rPr>
              <w:t>大写： </w:t>
            </w:r>
          </w:p>
        </w:tc>
        <w:tc>
          <w:tcPr>
            <w:tcW w:w="1132" w:type="pct"/>
            <w:vMerge w:val="restart"/>
            <w:shd w:val="clear" w:color="auto" w:fill="F7F7F7"/>
            <w:tcMar>
              <w:top w:w="90" w:type="dxa"/>
              <w:bottom w:w="90" w:type="dxa"/>
            </w:tcMar>
            <w:vAlign w:val="center"/>
          </w:tcPr>
          <w:p>
            <w:pPr>
              <w:keepNext w:val="0"/>
              <w:keepLines w:val="0"/>
              <w:widowControl/>
              <w:suppressLineNumbers w:val="0"/>
              <w:spacing w:before="0" w:beforeAutospacing="0" w:after="0" w:afterAutospacing="0" w:line="450" w:lineRule="atLeast"/>
              <w:ind w:left="0" w:right="0"/>
              <w:jc w:val="left"/>
              <w:rPr>
                <w:rFonts w:ascii="宋体" w:hAnsi="宋体" w:eastAsia="宋体" w:cs="宋体"/>
                <w:color w:val="auto"/>
                <w:kern w:val="0"/>
                <w:sz w:val="24"/>
                <w:szCs w:val="24"/>
                <w:highlight w:val="none"/>
                <w:lang w:val="en-US" w:eastAsia="zh-CN" w:bidi="ar"/>
              </w:rPr>
            </w:pPr>
          </w:p>
        </w:tc>
        <w:tc>
          <w:tcPr>
            <w:tcW w:w="1069" w:type="pct"/>
            <w:vMerge w:val="restart"/>
            <w:shd w:val="clear" w:color="auto" w:fill="F7F7F7"/>
            <w:tcMar>
              <w:top w:w="90" w:type="dxa"/>
              <w:bottom w:w="90" w:type="dxa"/>
            </w:tcMar>
            <w:vAlign w:val="center"/>
          </w:tcPr>
          <w:p>
            <w:pPr>
              <w:keepNext w:val="0"/>
              <w:keepLines w:val="0"/>
              <w:widowControl/>
              <w:suppressLineNumbers w:val="0"/>
              <w:spacing w:before="0" w:beforeAutospacing="0" w:after="0" w:afterAutospacing="0" w:line="450" w:lineRule="atLeast"/>
              <w:ind w:left="0" w:right="0"/>
              <w:jc w:val="left"/>
              <w:rPr>
                <w:rFonts w:ascii="宋体" w:hAnsi="宋体" w:eastAsia="宋体" w:cs="宋体"/>
                <w:color w:val="auto"/>
                <w:kern w:val="0"/>
                <w:sz w:val="24"/>
                <w:szCs w:val="24"/>
                <w:highlight w:val="none"/>
                <w:lang w:val="en-US" w:eastAsia="zh-CN" w:bidi="ar"/>
              </w:rPr>
            </w:pPr>
          </w:p>
        </w:tc>
        <w:tc>
          <w:tcPr>
            <w:tcW w:w="1069" w:type="pct"/>
            <w:vMerge w:val="restart"/>
            <w:shd w:val="clear" w:color="auto" w:fill="F7F7F7"/>
            <w:tcMar>
              <w:top w:w="90" w:type="dxa"/>
              <w:bottom w:w="90" w:type="dxa"/>
            </w:tcMar>
            <w:vAlign w:val="center"/>
          </w:tcPr>
          <w:p>
            <w:pPr>
              <w:keepNext w:val="0"/>
              <w:keepLines w:val="0"/>
              <w:widowControl/>
              <w:suppressLineNumbers w:val="0"/>
              <w:spacing w:before="0" w:beforeAutospacing="0" w:after="0" w:afterAutospacing="0" w:line="450" w:lineRule="atLeast"/>
              <w:ind w:left="0" w:right="0"/>
              <w:jc w:val="left"/>
              <w:rPr>
                <w:rFonts w:ascii="宋体" w:hAnsi="宋体" w:eastAsia="宋体" w:cs="宋体"/>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1728" w:type="pct"/>
            <w:shd w:val="clear" w:color="auto" w:fill="FFFFFF"/>
            <w:tcMar>
              <w:top w:w="90" w:type="dxa"/>
              <w:bottom w:w="90" w:type="dxa"/>
            </w:tcMar>
            <w:vAlign w:val="center"/>
          </w:tcPr>
          <w:p>
            <w:pPr>
              <w:keepNext w:val="0"/>
              <w:keepLines w:val="0"/>
              <w:widowControl/>
              <w:suppressLineNumbers w:val="0"/>
              <w:spacing w:before="0" w:beforeAutospacing="0" w:after="0" w:afterAutospacing="0" w:line="450" w:lineRule="atLeast"/>
              <w:ind w:left="0" w:right="0"/>
              <w:jc w:val="left"/>
              <w:rPr>
                <w:color w:val="auto"/>
                <w:highlight w:val="none"/>
              </w:rPr>
            </w:pPr>
            <w:r>
              <w:rPr>
                <w:rFonts w:ascii="宋体" w:hAnsi="宋体" w:eastAsia="宋体" w:cs="宋体"/>
                <w:color w:val="auto"/>
                <w:kern w:val="0"/>
                <w:sz w:val="24"/>
                <w:szCs w:val="24"/>
                <w:highlight w:val="none"/>
                <w:lang w:val="en-US" w:eastAsia="zh-CN" w:bidi="ar"/>
              </w:rPr>
              <w:t>小写： </w:t>
            </w:r>
          </w:p>
        </w:tc>
        <w:tc>
          <w:tcPr>
            <w:tcW w:w="1132" w:type="pct"/>
            <w:vMerge w:val="continue"/>
            <w:shd w:val="clear" w:color="auto" w:fill="FFFFFF"/>
            <w:tcMar>
              <w:top w:w="90" w:type="dxa"/>
              <w:bottom w:w="90" w:type="dxa"/>
            </w:tcMar>
            <w:vAlign w:val="center"/>
          </w:tcPr>
          <w:p>
            <w:pPr>
              <w:keepNext w:val="0"/>
              <w:keepLines w:val="0"/>
              <w:widowControl/>
              <w:suppressLineNumbers w:val="0"/>
              <w:spacing w:before="0" w:beforeAutospacing="0" w:after="0" w:afterAutospacing="0" w:line="450" w:lineRule="atLeast"/>
              <w:ind w:left="0" w:right="0"/>
              <w:jc w:val="left"/>
              <w:rPr>
                <w:rFonts w:ascii="宋体" w:hAnsi="宋体" w:eastAsia="宋体" w:cs="宋体"/>
                <w:color w:val="auto"/>
                <w:kern w:val="0"/>
                <w:sz w:val="24"/>
                <w:szCs w:val="24"/>
                <w:highlight w:val="none"/>
                <w:lang w:val="en-US" w:eastAsia="zh-CN" w:bidi="ar"/>
              </w:rPr>
            </w:pPr>
          </w:p>
        </w:tc>
        <w:tc>
          <w:tcPr>
            <w:tcW w:w="1069" w:type="pct"/>
            <w:vMerge w:val="continue"/>
            <w:shd w:val="clear" w:color="auto" w:fill="FFFFFF"/>
            <w:tcMar>
              <w:top w:w="90" w:type="dxa"/>
              <w:bottom w:w="90" w:type="dxa"/>
            </w:tcMar>
            <w:vAlign w:val="center"/>
          </w:tcPr>
          <w:p>
            <w:pPr>
              <w:keepNext w:val="0"/>
              <w:keepLines w:val="0"/>
              <w:widowControl/>
              <w:suppressLineNumbers w:val="0"/>
              <w:spacing w:before="0" w:beforeAutospacing="0" w:after="0" w:afterAutospacing="0" w:line="450" w:lineRule="atLeast"/>
              <w:ind w:left="0" w:right="0"/>
              <w:jc w:val="left"/>
              <w:rPr>
                <w:rFonts w:ascii="宋体" w:hAnsi="宋体" w:eastAsia="宋体" w:cs="宋体"/>
                <w:color w:val="auto"/>
                <w:kern w:val="0"/>
                <w:sz w:val="24"/>
                <w:szCs w:val="24"/>
                <w:highlight w:val="none"/>
                <w:lang w:val="en-US" w:eastAsia="zh-CN" w:bidi="ar"/>
              </w:rPr>
            </w:pPr>
          </w:p>
        </w:tc>
        <w:tc>
          <w:tcPr>
            <w:tcW w:w="1069" w:type="pct"/>
            <w:vMerge w:val="continue"/>
            <w:shd w:val="clear" w:color="auto" w:fill="FFFFFF"/>
            <w:tcMar>
              <w:top w:w="90" w:type="dxa"/>
              <w:bottom w:w="90" w:type="dxa"/>
            </w:tcMar>
            <w:vAlign w:val="center"/>
          </w:tcPr>
          <w:p>
            <w:pPr>
              <w:keepNext w:val="0"/>
              <w:keepLines w:val="0"/>
              <w:widowControl/>
              <w:suppressLineNumbers w:val="0"/>
              <w:spacing w:before="0" w:beforeAutospacing="0" w:after="0" w:afterAutospacing="0" w:line="450" w:lineRule="atLeast"/>
              <w:ind w:left="0" w:right="0"/>
              <w:jc w:val="left"/>
              <w:rPr>
                <w:rFonts w:ascii="宋体" w:hAnsi="宋体" w:eastAsia="宋体" w:cs="宋体"/>
                <w:color w:val="auto"/>
                <w:kern w:val="0"/>
                <w:sz w:val="24"/>
                <w:szCs w:val="24"/>
                <w:highlight w:val="none"/>
                <w:lang w:val="en-US" w:eastAsia="zh-CN" w:bidi="ar"/>
              </w:rPr>
            </w:pP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Helvetica" w:hAnsi="Helvetica" w:eastAsia="Helvetica" w:cs="Helvetica"/>
          <w:i w:val="0"/>
          <w:caps w:val="0"/>
          <w:color w:val="auto"/>
          <w:spacing w:val="0"/>
          <w:sz w:val="21"/>
          <w:szCs w:val="21"/>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10" w:firstLineChars="100"/>
        <w:jc w:val="both"/>
        <w:rPr>
          <w:rFonts w:hint="default" w:ascii="Helvetica" w:hAnsi="Helvetica" w:eastAsia="Helvetica" w:cs="Helvetica"/>
          <w:i w:val="0"/>
          <w:caps w:val="0"/>
          <w:color w:val="auto"/>
          <w:spacing w:val="0"/>
          <w:sz w:val="21"/>
          <w:szCs w:val="21"/>
          <w:highlight w:val="none"/>
          <w:shd w:val="clear" w:fill="FFFFFF"/>
        </w:rPr>
      </w:pPr>
      <w:r>
        <w:rPr>
          <w:rFonts w:hint="default" w:ascii="Helvetica" w:hAnsi="Helvetica" w:eastAsia="Helvetica" w:cs="Helvetica"/>
          <w:i w:val="0"/>
          <w:caps w:val="0"/>
          <w:color w:val="auto"/>
          <w:spacing w:val="0"/>
          <w:sz w:val="21"/>
          <w:szCs w:val="21"/>
          <w:highlight w:val="none"/>
          <w:shd w:val="clear" w:fill="FFFFFF"/>
        </w:rPr>
        <w:t>说明： 1．所有价格均系用人民币表示，单位为元。</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2．价格应按照“供应商须知”的要求报价。</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3．格式、内容和签署、盖章必须完整。</w:t>
      </w: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4.《首轮报价表》中所填写内容与响应文件中内容不一致的，以开标一览表为准。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1054" w:firstLineChars="500"/>
        <w:jc w:val="both"/>
        <w:rPr>
          <w:rFonts w:hint="default" w:ascii="Helvetica" w:hAnsi="Helvetica" w:eastAsia="宋体" w:cs="Helvetica"/>
          <w:i w:val="0"/>
          <w:caps w:val="0"/>
          <w:color w:val="auto"/>
          <w:spacing w:val="0"/>
          <w:sz w:val="21"/>
          <w:szCs w:val="21"/>
          <w:highlight w:val="none"/>
          <w:shd w:val="clear" w:fill="FFFFFF"/>
          <w:lang w:val="en-US" w:eastAsia="zh-CN"/>
        </w:rPr>
      </w:pPr>
      <w:r>
        <w:rPr>
          <w:rFonts w:hint="eastAsia" w:ascii="Helvetica" w:hAnsi="Helvetica" w:eastAsia="宋体" w:cs="Helvetica"/>
          <w:b/>
          <w:bCs/>
          <w:i w:val="0"/>
          <w:caps w:val="0"/>
          <w:color w:val="auto"/>
          <w:spacing w:val="0"/>
          <w:sz w:val="21"/>
          <w:szCs w:val="21"/>
          <w:highlight w:val="none"/>
          <w:shd w:val="clear" w:fill="FFFFFF"/>
          <w:lang w:val="en-US" w:eastAsia="zh-CN"/>
        </w:rPr>
        <w:t>5.首次和最终报价均不公开唱标。</w:t>
      </w:r>
      <w:r>
        <w:rPr>
          <w:rFonts w:hint="eastAsia" w:ascii="Helvetica" w:hAnsi="Helvetica" w:eastAsia="宋体" w:cs="Helvetica"/>
          <w:i w:val="0"/>
          <w:caps w:val="0"/>
          <w:color w:val="auto"/>
          <w:spacing w:val="0"/>
          <w:sz w:val="21"/>
          <w:szCs w:val="21"/>
          <w:highlight w:val="none"/>
          <w:shd w:val="clear" w:fill="FFFFFF"/>
          <w:lang w:val="en-US" w:eastAsia="zh-CN"/>
        </w:rPr>
        <w:t>【依据财政部国库司相关解释及答复】</w:t>
      </w:r>
      <w:r>
        <w:rPr>
          <w:rFonts w:hint="eastAsia" w:ascii="Helvetica" w:hAnsi="Helvetica" w:eastAsia="宋体" w:cs="Helvetica"/>
          <w:i w:val="0"/>
          <w:caps w:val="0"/>
          <w:color w:val="auto"/>
          <w:spacing w:val="0"/>
          <w:sz w:val="21"/>
          <w:szCs w:val="21"/>
          <w:highlight w:val="none"/>
          <w:shd w:val="clear" w:fill="FFFFFF"/>
          <w:lang w:val="en-US" w:eastAsia="zh-CN"/>
        </w:rPr>
        <w:fldChar w:fldCharType="begin"/>
      </w:r>
      <w:r>
        <w:rPr>
          <w:rFonts w:hint="eastAsia" w:ascii="Helvetica" w:hAnsi="Helvetica" w:eastAsia="宋体" w:cs="Helvetica"/>
          <w:i w:val="0"/>
          <w:caps w:val="0"/>
          <w:color w:val="auto"/>
          <w:spacing w:val="0"/>
          <w:sz w:val="21"/>
          <w:szCs w:val="21"/>
          <w:highlight w:val="none"/>
          <w:shd w:val="clear" w:fill="FFFFFF"/>
          <w:lang w:val="en-US" w:eastAsia="zh-CN"/>
        </w:rPr>
        <w:instrText xml:space="preserve"> HYPERLINK "http://www.mof.gov.cn/gongzhongcanyu/zixunfankui1/" </w:instrText>
      </w:r>
      <w:r>
        <w:rPr>
          <w:rFonts w:hint="eastAsia" w:ascii="Helvetica" w:hAnsi="Helvetica" w:eastAsia="宋体" w:cs="Helvetica"/>
          <w:i w:val="0"/>
          <w:caps w:val="0"/>
          <w:color w:val="auto"/>
          <w:spacing w:val="0"/>
          <w:sz w:val="21"/>
          <w:szCs w:val="21"/>
          <w:highlight w:val="none"/>
          <w:shd w:val="clear" w:fill="FFFFFF"/>
          <w:lang w:val="en-US" w:eastAsia="zh-CN"/>
        </w:rPr>
        <w:fldChar w:fldCharType="separate"/>
      </w:r>
      <w:r>
        <w:rPr>
          <w:rFonts w:hint="eastAsia" w:ascii="Helvetica" w:hAnsi="Helvetica" w:eastAsia="宋体" w:cs="Helvetica"/>
          <w:i w:val="0"/>
          <w:caps w:val="0"/>
          <w:color w:val="auto"/>
          <w:spacing w:val="0"/>
          <w:sz w:val="21"/>
          <w:szCs w:val="21"/>
          <w:highlight w:val="none"/>
          <w:shd w:val="clear" w:fill="FFFFFF"/>
          <w:lang w:val="en-US" w:eastAsia="zh-CN"/>
        </w:rPr>
        <w:t>http://www.mof.gov.cn/gongzhongcanyu/zixunfankui1/</w:t>
      </w:r>
      <w:r>
        <w:rPr>
          <w:rFonts w:hint="eastAsia" w:ascii="Helvetica" w:hAnsi="Helvetica" w:eastAsia="宋体" w:cs="Helvetica"/>
          <w:i w:val="0"/>
          <w:caps w:val="0"/>
          <w:color w:val="auto"/>
          <w:spacing w:val="0"/>
          <w:sz w:val="21"/>
          <w:szCs w:val="21"/>
          <w:highlight w:val="none"/>
          <w:shd w:val="clear" w:fill="FFFFFF"/>
          <w:lang w:val="en-US" w:eastAsia="zh-CN"/>
        </w:rPr>
        <w:fldChar w:fldCharType="end"/>
      </w:r>
      <w:r>
        <w:rPr>
          <w:rFonts w:hint="eastAsia" w:ascii="Helvetica" w:hAnsi="Helvetica" w:eastAsia="宋体" w:cs="Helvetica"/>
          <w:i w:val="0"/>
          <w:caps w:val="0"/>
          <w:color w:val="auto"/>
          <w:spacing w:val="0"/>
          <w:sz w:val="21"/>
          <w:szCs w:val="21"/>
          <w:highlight w:val="none"/>
          <w:shd w:val="clear" w:fill="FFFFFF"/>
          <w:lang w:val="en-US" w:eastAsia="zh-CN"/>
        </w:rPr>
        <w:t>gks/201907/t20190729_3318237.htm</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color w:val="auto"/>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                                                  </w:t>
      </w:r>
      <w:r>
        <w:rPr>
          <w:rFonts w:hint="default" w:ascii="Helvetica" w:hAnsi="Helvetica" w:eastAsia="Helvetica" w:cs="Helvetica"/>
          <w:i w:val="0"/>
          <w:caps w:val="0"/>
          <w:color w:val="auto"/>
          <w:spacing w:val="0"/>
          <w:kern w:val="0"/>
          <w:sz w:val="21"/>
          <w:szCs w:val="21"/>
          <w:highlight w:val="none"/>
          <w:shd w:val="clear" w:fill="FFFFFF"/>
          <w:lang w:val="en-US" w:eastAsia="zh-CN" w:bidi="ar"/>
        </w:rPr>
        <w:t>     法定代表人或法人授权代表（签字</w:t>
      </w:r>
      <w:r>
        <w:rPr>
          <w:rFonts w:hint="eastAsia" w:ascii="Helvetica" w:hAnsi="Helvetica" w:eastAsia="Helvetica" w:cs="Helvetica"/>
          <w:i w:val="0"/>
          <w:caps w:val="0"/>
          <w:color w:val="auto"/>
          <w:spacing w:val="0"/>
          <w:kern w:val="0"/>
          <w:sz w:val="21"/>
          <w:szCs w:val="21"/>
          <w:highlight w:val="none"/>
          <w:shd w:val="clear" w:fill="FFFFFF"/>
          <w:lang w:val="en-US" w:eastAsia="zh-CN" w:bidi="ar"/>
        </w:rPr>
        <w:t>或盖章</w:t>
      </w:r>
      <w:r>
        <w:rPr>
          <w:rFonts w:hint="default" w:ascii="Helvetica" w:hAnsi="Helvetica" w:eastAsia="Helvetica" w:cs="Helvetica"/>
          <w:i w:val="0"/>
          <w:caps w:val="0"/>
          <w:color w:val="auto"/>
          <w:spacing w:val="0"/>
          <w:kern w:val="0"/>
          <w:sz w:val="21"/>
          <w:szCs w:val="21"/>
          <w:highlight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加盖公章：</w:t>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t>                                                                                                    年     月     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color w:val="auto"/>
          <w:highlight w:val="none"/>
        </w:rPr>
      </w:pPr>
      <w:r>
        <w:rPr>
          <w:rFonts w:hint="default" w:ascii="Helvetica" w:hAnsi="Helvetica" w:eastAsia="Helvetica" w:cs="Helvetica"/>
          <w:b/>
          <w:i w:val="0"/>
          <w:caps w:val="0"/>
          <w:color w:val="auto"/>
          <w:spacing w:val="0"/>
          <w:sz w:val="21"/>
          <w:szCs w:val="21"/>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b/>
          <w:i w:val="0"/>
          <w:caps w:val="0"/>
          <w:color w:val="auto"/>
          <w:spacing w:val="0"/>
          <w:sz w:val="21"/>
          <w:szCs w:val="21"/>
          <w:highlight w:val="none"/>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i w:val="0"/>
          <w:caps w:val="0"/>
          <w:color w:val="auto"/>
          <w:spacing w:val="0"/>
          <w:kern w:val="0"/>
          <w:sz w:val="21"/>
          <w:szCs w:val="21"/>
          <w:highlight w:val="none"/>
          <w:shd w:val="clear" w:fill="FFFFFF"/>
          <w:lang w:val="en-US" w:eastAsia="zh-CN" w:bidi="ar"/>
        </w:rPr>
      </w:pPr>
    </w:p>
    <w:p>
      <w:pPr>
        <w:rPr>
          <w:rFonts w:hint="default" w:ascii="Helvetica" w:hAnsi="Helvetica" w:eastAsia="Helvetica" w:cs="Helvetica"/>
          <w:b/>
          <w:i w:val="0"/>
          <w:caps w:val="0"/>
          <w:color w:val="auto"/>
          <w:spacing w:val="0"/>
          <w:kern w:val="0"/>
          <w:sz w:val="21"/>
          <w:szCs w:val="21"/>
          <w:highlight w:val="none"/>
          <w:shd w:val="clear" w:fill="FFFFFF"/>
          <w:lang w:val="en-US" w:eastAsia="zh-CN" w:bidi="ar"/>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格式五：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b/>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授权委托书</w:t>
      </w:r>
    </w:p>
    <w:p>
      <w:pPr>
        <w:keepNext w:val="0"/>
        <w:keepLines w:val="0"/>
        <w:widowControl/>
        <w:suppressLineNumbers w:val="0"/>
        <w:spacing w:before="0" w:beforeAutospacing="0" w:after="0" w:afterAutospacing="0"/>
        <w:ind w:left="0" w:right="0"/>
        <w:jc w:val="left"/>
        <w:rPr>
          <w:color w:val="auto"/>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       </w:t>
      </w:r>
      <w:r>
        <w:rPr>
          <w:rFonts w:hint="default" w:ascii="Helvetica" w:hAnsi="Helvetica" w:eastAsia="Helvetica" w:cs="Helvetica"/>
          <w:i w:val="0"/>
          <w:caps w:val="0"/>
          <w:color w:val="auto"/>
          <w:spacing w:val="0"/>
          <w:kern w:val="0"/>
          <w:sz w:val="21"/>
          <w:szCs w:val="21"/>
          <w:highlight w:val="none"/>
          <w:shd w:val="clear" w:fill="FFFFFF"/>
          <w:lang w:val="en-US" w:eastAsia="zh-CN" w:bidi="ar"/>
        </w:rPr>
        <w:t> 本人_________________（姓名）系_________________（供应商名称）的法定代表人，现委托_________________（姓名）为我方代理人。代理人根据授权，以我方名义签署、澄清确认、递 交、撤回、修改招标项目响应文件、签订合同和处理有关事宜，其法律后果由我方承担。委托期限：_________________。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代理人无转委托权。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注：本授权委托书需由供应商加盖单位公章并由其法定代表人和授权代表签字。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投 标 人：_________________（盖单位章）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法定代表人：_________________（签字）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授权委托人：_________________（签字） </w:t>
      </w:r>
    </w:p>
    <w:p>
      <w:pPr>
        <w:keepNext w:val="0"/>
        <w:keepLines w:val="0"/>
        <w:widowControl/>
        <w:suppressLineNumbers w:val="0"/>
        <w:spacing w:before="0" w:beforeAutospacing="0" w:after="0" w:afterAutospacing="0"/>
        <w:ind w:left="0" w:right="0"/>
        <w:jc w:val="left"/>
        <w:rPr>
          <w:color w:val="auto"/>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4872"/>
        <w:gridCol w:w="4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26" w:hRule="atLeast"/>
        </w:trPr>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i w:val="0"/>
                <w:color w:val="auto"/>
                <w:highlight w:val="none"/>
              </w:rPr>
            </w:pPr>
            <w:r>
              <w:rPr>
                <w:rFonts w:ascii="宋体" w:hAnsi="宋体" w:eastAsia="宋体" w:cs="宋体"/>
                <w:i w:val="0"/>
                <w:color w:val="auto"/>
                <w:kern w:val="0"/>
                <w:sz w:val="24"/>
                <w:szCs w:val="24"/>
                <w:highlight w:val="none"/>
                <w:lang w:val="en-US" w:eastAsia="zh-CN" w:bidi="ar"/>
              </w:rPr>
              <w:t> 法定代表人身份证扫描件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color w:val="auto"/>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color w:val="auto"/>
                <w:highlight w:val="none"/>
              </w:rPr>
            </w:pPr>
            <w:r>
              <w:rPr>
                <w:rFonts w:ascii="宋体" w:hAnsi="宋体" w:eastAsia="宋体" w:cs="宋体"/>
                <w:i w:val="0"/>
                <w:color w:val="auto"/>
                <w:kern w:val="0"/>
                <w:sz w:val="24"/>
                <w:szCs w:val="24"/>
                <w:highlight w:val="none"/>
                <w:lang w:val="en-US" w:eastAsia="zh-CN" w:bidi="ar"/>
              </w:rPr>
              <w:t>正面</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color w:val="auto"/>
                <w:highlight w:val="none"/>
              </w:rPr>
            </w:pPr>
            <w:r>
              <w:rPr>
                <w:rFonts w:ascii="宋体" w:hAnsi="宋体" w:eastAsia="宋体" w:cs="宋体"/>
                <w:i w:val="0"/>
                <w:color w:val="auto"/>
                <w:kern w:val="0"/>
                <w:sz w:val="24"/>
                <w:szCs w:val="24"/>
                <w:highlight w:val="none"/>
                <w:lang w:val="en-US" w:eastAsia="zh-CN" w:bidi="ar"/>
              </w:rPr>
              <w:t>法定代表人身份证扫描件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color w:val="auto"/>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color w:val="auto"/>
                <w:highlight w:val="none"/>
              </w:rPr>
            </w:pPr>
            <w:r>
              <w:rPr>
                <w:rFonts w:ascii="宋体" w:hAnsi="宋体" w:eastAsia="宋体" w:cs="宋体"/>
                <w:i w:val="0"/>
                <w:color w:val="auto"/>
                <w:kern w:val="0"/>
                <w:sz w:val="24"/>
                <w:szCs w:val="24"/>
                <w:highlight w:val="none"/>
                <w:lang w:val="en-US" w:eastAsia="zh-CN" w:bidi="ar"/>
              </w:rPr>
              <w:t>反面 </w:t>
            </w:r>
          </w:p>
        </w:tc>
      </w:tr>
    </w:tbl>
    <w:p>
      <w:pPr>
        <w:rPr>
          <w:vanish/>
          <w:color w:val="auto"/>
          <w:sz w:val="24"/>
          <w:szCs w:val="24"/>
          <w:highlight w:val="none"/>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4872"/>
        <w:gridCol w:w="4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99" w:hRule="atLeast"/>
        </w:trPr>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i w:val="0"/>
                <w:color w:val="auto"/>
                <w:highlight w:val="none"/>
              </w:rPr>
            </w:pPr>
            <w:r>
              <w:rPr>
                <w:rFonts w:ascii="宋体" w:hAnsi="宋体" w:eastAsia="宋体" w:cs="宋体"/>
                <w:i w:val="0"/>
                <w:color w:val="auto"/>
                <w:kern w:val="0"/>
                <w:sz w:val="24"/>
                <w:szCs w:val="24"/>
                <w:highlight w:val="none"/>
                <w:lang w:val="en-US" w:eastAsia="zh-CN" w:bidi="ar"/>
              </w:rPr>
              <w:t> 授权委托人身份证扫描件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color w:val="auto"/>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color w:val="auto"/>
                <w:highlight w:val="none"/>
              </w:rPr>
            </w:pPr>
            <w:r>
              <w:rPr>
                <w:rFonts w:ascii="宋体" w:hAnsi="宋体" w:eastAsia="宋体" w:cs="宋体"/>
                <w:i w:val="0"/>
                <w:color w:val="auto"/>
                <w:kern w:val="0"/>
                <w:sz w:val="24"/>
                <w:szCs w:val="24"/>
                <w:highlight w:val="none"/>
                <w:lang w:val="en-US" w:eastAsia="zh-CN" w:bidi="ar"/>
              </w:rPr>
              <w:t>正面</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color w:val="auto"/>
                <w:highlight w:val="none"/>
              </w:rPr>
            </w:pPr>
            <w:r>
              <w:rPr>
                <w:rFonts w:ascii="宋体" w:hAnsi="宋体" w:eastAsia="宋体" w:cs="宋体"/>
                <w:i w:val="0"/>
                <w:color w:val="auto"/>
                <w:kern w:val="0"/>
                <w:sz w:val="24"/>
                <w:szCs w:val="24"/>
                <w:highlight w:val="none"/>
                <w:lang w:val="en-US" w:eastAsia="zh-CN" w:bidi="ar"/>
              </w:rPr>
              <w:t>授权委托人身份证扫描件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color w:val="auto"/>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color w:val="auto"/>
                <w:highlight w:val="none"/>
              </w:rPr>
            </w:pPr>
            <w:r>
              <w:rPr>
                <w:rFonts w:ascii="宋体" w:hAnsi="宋体" w:eastAsia="宋体" w:cs="宋体"/>
                <w:i w:val="0"/>
                <w:color w:val="auto"/>
                <w:kern w:val="0"/>
                <w:sz w:val="24"/>
                <w:szCs w:val="24"/>
                <w:highlight w:val="none"/>
                <w:lang w:val="en-US" w:eastAsia="zh-CN" w:bidi="ar"/>
              </w:rPr>
              <w:t>反面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_____年______月______日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b/>
          <w:i w:val="0"/>
          <w:caps w:val="0"/>
          <w:color w:val="auto"/>
          <w:spacing w:val="0"/>
          <w:sz w:val="21"/>
          <w:szCs w:val="21"/>
          <w:highlight w:val="none"/>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  </w:t>
      </w:r>
    </w:p>
    <w:p>
      <w:pPr>
        <w:rPr>
          <w:rFonts w:hint="default" w:ascii="Helvetica" w:hAnsi="Helvetica" w:eastAsia="Helvetica" w:cs="Helvetica"/>
          <w:b/>
          <w:i w:val="0"/>
          <w:caps w:val="0"/>
          <w:color w:val="auto"/>
          <w:spacing w:val="0"/>
          <w:kern w:val="0"/>
          <w:sz w:val="21"/>
          <w:szCs w:val="21"/>
          <w:highlight w:val="none"/>
          <w:shd w:val="clear" w:fill="FFFFFF"/>
          <w:lang w:val="en-US" w:eastAsia="zh-CN" w:bidi="ar"/>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格式六：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b/>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投标保证金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     </w:t>
      </w:r>
      <w:r>
        <w:rPr>
          <w:rFonts w:hint="default" w:ascii="Helvetica" w:hAnsi="Helvetica" w:eastAsia="Helvetica" w:cs="Helvetica"/>
          <w:i w:val="0"/>
          <w:caps w:val="0"/>
          <w:color w:val="auto"/>
          <w:spacing w:val="0"/>
          <w:kern w:val="0"/>
          <w:sz w:val="21"/>
          <w:szCs w:val="21"/>
          <w:highlight w:val="none"/>
          <w:shd w:val="clear" w:fill="FFFFFF"/>
          <w:lang w:val="en-US" w:eastAsia="zh-CN" w:bidi="ar"/>
        </w:rPr>
        <w:t>   供应商应在此提供缴纳保证金的凭证的复印件。</w:t>
      </w:r>
      <w:r>
        <w:rPr>
          <w:rFonts w:hint="default" w:ascii="Helvetica" w:hAnsi="Helvetica" w:eastAsia="Helvetica" w:cs="Helvetica"/>
          <w:b/>
          <w:i w:val="0"/>
          <w:caps w:val="0"/>
          <w:color w:val="auto"/>
          <w:spacing w:val="0"/>
          <w:sz w:val="21"/>
          <w:szCs w:val="21"/>
          <w:highlight w:val="none"/>
          <w:shd w:val="clear" w:fill="FFFFFF"/>
        </w:rPr>
        <w:t>（不属于可不填写内容或不提供）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b/>
          <w:i w:val="0"/>
          <w:caps w:val="0"/>
          <w:color w:val="auto"/>
          <w:spacing w:val="0"/>
          <w:sz w:val="21"/>
          <w:szCs w:val="21"/>
          <w:highlight w:val="none"/>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  </w:t>
      </w:r>
    </w:p>
    <w:p>
      <w:pPr>
        <w:rPr>
          <w:rFonts w:hint="default" w:ascii="Helvetica" w:hAnsi="Helvetica" w:eastAsia="Helvetica" w:cs="Helvetica"/>
          <w:b/>
          <w:i w:val="0"/>
          <w:caps w:val="0"/>
          <w:color w:val="auto"/>
          <w:spacing w:val="0"/>
          <w:kern w:val="0"/>
          <w:sz w:val="21"/>
          <w:szCs w:val="21"/>
          <w:highlight w:val="none"/>
          <w:shd w:val="clear" w:fill="FFFFFF"/>
          <w:lang w:val="en-US" w:eastAsia="zh-CN" w:bidi="ar"/>
        </w:rPr>
      </w:pPr>
    </w:p>
    <w:p>
      <w:pPr>
        <w:rPr>
          <w:rFonts w:hint="default" w:ascii="Helvetica" w:hAnsi="Helvetica" w:eastAsia="Helvetica" w:cs="Helvetica"/>
          <w:b/>
          <w:i w:val="0"/>
          <w:caps w:val="0"/>
          <w:color w:val="auto"/>
          <w:spacing w:val="0"/>
          <w:kern w:val="0"/>
          <w:sz w:val="21"/>
          <w:szCs w:val="21"/>
          <w:highlight w:val="none"/>
          <w:shd w:val="clear" w:fill="FFFFFF"/>
          <w:lang w:val="en-US" w:eastAsia="zh-CN" w:bidi="ar"/>
        </w:rPr>
      </w:pPr>
    </w:p>
    <w:p>
      <w:pPr>
        <w:rPr>
          <w:rFonts w:hint="default" w:ascii="Helvetica" w:hAnsi="Helvetica" w:eastAsia="Helvetica" w:cs="Helvetica"/>
          <w:b/>
          <w:i w:val="0"/>
          <w:caps w:val="0"/>
          <w:color w:val="auto"/>
          <w:spacing w:val="0"/>
          <w:kern w:val="0"/>
          <w:sz w:val="21"/>
          <w:szCs w:val="21"/>
          <w:highlight w:val="none"/>
          <w:shd w:val="clear" w:fill="FFFFFF"/>
          <w:lang w:val="en-US" w:eastAsia="zh-CN" w:bidi="ar"/>
        </w:rPr>
      </w:pPr>
    </w:p>
    <w:p>
      <w:pPr>
        <w:rPr>
          <w:rFonts w:hint="default" w:ascii="Helvetica" w:hAnsi="Helvetica" w:eastAsia="Helvetica" w:cs="Helvetica"/>
          <w:b/>
          <w:i w:val="0"/>
          <w:caps w:val="0"/>
          <w:color w:val="auto"/>
          <w:spacing w:val="0"/>
          <w:kern w:val="0"/>
          <w:sz w:val="21"/>
          <w:szCs w:val="21"/>
          <w:highlight w:val="none"/>
          <w:shd w:val="clear" w:fill="FFFFFF"/>
          <w:lang w:val="en-US" w:eastAsia="zh-CN" w:bidi="ar"/>
        </w:rPr>
      </w:pPr>
    </w:p>
    <w:p>
      <w:pPr>
        <w:rPr>
          <w:rFonts w:hint="default" w:ascii="Helvetica" w:hAnsi="Helvetica" w:eastAsia="Helvetica" w:cs="Helvetica"/>
          <w:b/>
          <w:i w:val="0"/>
          <w:caps w:val="0"/>
          <w:color w:val="auto"/>
          <w:spacing w:val="0"/>
          <w:kern w:val="0"/>
          <w:sz w:val="21"/>
          <w:szCs w:val="21"/>
          <w:highlight w:val="none"/>
          <w:shd w:val="clear" w:fill="FFFFFF"/>
          <w:lang w:val="en-US" w:eastAsia="zh-CN" w:bidi="ar"/>
        </w:rPr>
      </w:pPr>
    </w:p>
    <w:p>
      <w:pPr>
        <w:rPr>
          <w:rFonts w:hint="default" w:ascii="Helvetica" w:hAnsi="Helvetica" w:eastAsia="Helvetica" w:cs="Helvetica"/>
          <w:b/>
          <w:i w:val="0"/>
          <w:caps w:val="0"/>
          <w:color w:val="auto"/>
          <w:spacing w:val="0"/>
          <w:kern w:val="0"/>
          <w:sz w:val="21"/>
          <w:szCs w:val="21"/>
          <w:highlight w:val="none"/>
          <w:shd w:val="clear" w:fill="FFFFFF"/>
          <w:lang w:val="en-US" w:eastAsia="zh-CN" w:bidi="ar"/>
        </w:rPr>
      </w:pPr>
    </w:p>
    <w:p>
      <w:pPr>
        <w:rPr>
          <w:rFonts w:hint="default" w:ascii="Helvetica" w:hAnsi="Helvetica" w:eastAsia="Helvetica" w:cs="Helvetica"/>
          <w:b/>
          <w:i w:val="0"/>
          <w:caps w:val="0"/>
          <w:color w:val="auto"/>
          <w:spacing w:val="0"/>
          <w:kern w:val="0"/>
          <w:sz w:val="21"/>
          <w:szCs w:val="21"/>
          <w:highlight w:val="none"/>
          <w:shd w:val="clear" w:fill="FFFFFF"/>
          <w:lang w:val="en-US" w:eastAsia="zh-CN" w:bidi="ar"/>
        </w:rPr>
      </w:pPr>
    </w:p>
    <w:p>
      <w:pPr>
        <w:rPr>
          <w:rFonts w:hint="default" w:ascii="Helvetica" w:hAnsi="Helvetica" w:eastAsia="Helvetica" w:cs="Helvetica"/>
          <w:b/>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格式七：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default" w:ascii="Helvetica" w:hAnsi="Helvetica" w:eastAsia="Helvetica" w:cs="Helvetica"/>
          <w:i w:val="0"/>
          <w:caps w:val="0"/>
          <w:color w:val="auto"/>
          <w:spacing w:val="0"/>
          <w:sz w:val="21"/>
          <w:szCs w:val="21"/>
          <w:highlight w:val="none"/>
        </w:rPr>
      </w:pPr>
      <w:bookmarkStart w:id="18" w:name="_Toc25781"/>
      <w:r>
        <w:rPr>
          <w:rFonts w:hint="default" w:ascii="Helvetica" w:hAnsi="Helvetica" w:eastAsia="Helvetica" w:cs="Helvetica"/>
          <w:i w:val="0"/>
          <w:caps w:val="0"/>
          <w:color w:val="auto"/>
          <w:spacing w:val="0"/>
          <w:kern w:val="0"/>
          <w:sz w:val="21"/>
          <w:szCs w:val="21"/>
          <w:highlight w:val="none"/>
          <w:shd w:val="clear" w:fill="FFFFFF"/>
          <w:lang w:val="en-US" w:eastAsia="zh-CN" w:bidi="ar"/>
        </w:rPr>
        <w:t>供应商基本情况表</w:t>
      </w:r>
      <w:bookmarkEnd w:id="18"/>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341"/>
        <w:gridCol w:w="2342"/>
        <w:gridCol w:w="2342"/>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color w:val="auto"/>
                <w:highlight w:val="none"/>
              </w:rPr>
            </w:pPr>
            <w:r>
              <w:rPr>
                <w:rFonts w:ascii="宋体" w:hAnsi="宋体" w:eastAsia="宋体" w:cs="宋体"/>
                <w:color w:val="auto"/>
                <w:kern w:val="0"/>
                <w:sz w:val="24"/>
                <w:szCs w:val="24"/>
                <w:highlight w:val="none"/>
                <w:lang w:val="en-US" w:eastAsia="zh-CN" w:bidi="ar"/>
              </w:rPr>
              <w:t>供应商名称</w:t>
            </w:r>
          </w:p>
        </w:tc>
        <w:tc>
          <w:tcPr>
            <w:tcW w:w="0" w:type="auto"/>
            <w:gridSpan w:val="3"/>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color w:val="auto"/>
                <w:highlight w:val="none"/>
              </w:rPr>
            </w:pPr>
            <w:r>
              <w:rPr>
                <w:rFonts w:ascii="宋体" w:hAnsi="宋体" w:eastAsia="宋体" w:cs="宋体"/>
                <w:color w:val="auto"/>
                <w:kern w:val="0"/>
                <w:sz w:val="24"/>
                <w:szCs w:val="24"/>
                <w:highlight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035"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color w:val="auto"/>
                <w:highlight w:val="none"/>
              </w:rPr>
            </w:pPr>
            <w:r>
              <w:rPr>
                <w:rFonts w:ascii="宋体" w:hAnsi="宋体" w:eastAsia="宋体" w:cs="宋体"/>
                <w:color w:val="auto"/>
                <w:kern w:val="0"/>
                <w:sz w:val="24"/>
                <w:szCs w:val="24"/>
                <w:highlight w:val="none"/>
                <w:lang w:val="en-US" w:eastAsia="zh-CN" w:bidi="ar"/>
              </w:rPr>
              <w:t>所有制性质</w:t>
            </w:r>
          </w:p>
        </w:tc>
        <w:tc>
          <w:tcPr>
            <w:tcW w:w="4035"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color w:val="auto"/>
                <w:highlight w:val="none"/>
              </w:rPr>
            </w:pPr>
            <w:r>
              <w:rPr>
                <w:rFonts w:ascii="宋体" w:hAnsi="宋体" w:eastAsia="宋体" w:cs="宋体"/>
                <w:color w:val="auto"/>
                <w:kern w:val="0"/>
                <w:sz w:val="24"/>
                <w:szCs w:val="24"/>
                <w:highlight w:val="none"/>
                <w:lang w:val="en-US" w:eastAsia="zh-CN" w:bidi="ar"/>
              </w:rPr>
              <w:t> </w:t>
            </w:r>
          </w:p>
        </w:tc>
        <w:tc>
          <w:tcPr>
            <w:tcW w:w="4035"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color w:val="auto"/>
                <w:highlight w:val="none"/>
              </w:rPr>
            </w:pPr>
            <w:r>
              <w:rPr>
                <w:rFonts w:ascii="宋体" w:hAnsi="宋体" w:eastAsia="宋体" w:cs="宋体"/>
                <w:color w:val="auto"/>
                <w:kern w:val="0"/>
                <w:sz w:val="24"/>
                <w:szCs w:val="24"/>
                <w:highlight w:val="none"/>
                <w:lang w:val="en-US" w:eastAsia="zh-CN" w:bidi="ar"/>
              </w:rPr>
              <w:t>注册资金</w:t>
            </w:r>
          </w:p>
        </w:tc>
        <w:tc>
          <w:tcPr>
            <w:tcW w:w="4020" w:type="dxa"/>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color w:val="auto"/>
                <w:highlight w:val="none"/>
              </w:rPr>
            </w:pPr>
            <w:r>
              <w:rPr>
                <w:rFonts w:ascii="宋体" w:hAnsi="宋体" w:eastAsia="宋体" w:cs="宋体"/>
                <w:color w:val="auto"/>
                <w:kern w:val="0"/>
                <w:sz w:val="24"/>
                <w:szCs w:val="24"/>
                <w:highlight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color w:val="auto"/>
                <w:highlight w:val="none"/>
              </w:rPr>
            </w:pPr>
            <w:r>
              <w:rPr>
                <w:rFonts w:ascii="宋体" w:hAnsi="宋体" w:eastAsia="宋体" w:cs="宋体"/>
                <w:color w:val="auto"/>
                <w:kern w:val="0"/>
                <w:sz w:val="24"/>
                <w:szCs w:val="24"/>
                <w:highlight w:val="none"/>
                <w:lang w:val="en-US" w:eastAsia="zh-CN" w:bidi="ar"/>
              </w:rPr>
              <w:t>注册地</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color w:val="auto"/>
                <w:highlight w:val="none"/>
              </w:rPr>
            </w:pPr>
            <w:r>
              <w:rPr>
                <w:rFonts w:ascii="宋体" w:hAnsi="宋体" w:eastAsia="宋体" w:cs="宋体"/>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color w:val="auto"/>
                <w:highlight w:val="none"/>
              </w:rPr>
            </w:pPr>
            <w:r>
              <w:rPr>
                <w:rFonts w:ascii="宋体" w:hAnsi="宋体" w:eastAsia="宋体" w:cs="宋体"/>
                <w:color w:val="auto"/>
                <w:kern w:val="0"/>
                <w:sz w:val="24"/>
                <w:szCs w:val="24"/>
                <w:highlight w:val="none"/>
                <w:lang w:val="en-US" w:eastAsia="zh-CN" w:bidi="ar"/>
              </w:rPr>
              <w:t>注册时间</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color w:val="auto"/>
                <w:highlight w:val="none"/>
              </w:rPr>
            </w:pPr>
            <w:r>
              <w:rPr>
                <w:rFonts w:ascii="宋体" w:hAnsi="宋体" w:eastAsia="宋体" w:cs="宋体"/>
                <w:color w:val="auto"/>
                <w:kern w:val="0"/>
                <w:sz w:val="24"/>
                <w:szCs w:val="24"/>
                <w:highlight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color w:val="auto"/>
                <w:highlight w:val="none"/>
              </w:rPr>
            </w:pPr>
            <w:r>
              <w:rPr>
                <w:rFonts w:ascii="宋体" w:hAnsi="宋体" w:eastAsia="宋体" w:cs="宋体"/>
                <w:color w:val="auto"/>
                <w:kern w:val="0"/>
                <w:sz w:val="24"/>
                <w:szCs w:val="24"/>
                <w:highlight w:val="none"/>
                <w:lang w:val="en-US" w:eastAsia="zh-CN" w:bidi="ar"/>
              </w:rPr>
              <w:t>法定代表人</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color w:val="auto"/>
                <w:highlight w:val="none"/>
              </w:rPr>
            </w:pPr>
            <w:r>
              <w:rPr>
                <w:rFonts w:ascii="宋体" w:hAnsi="宋体" w:eastAsia="宋体" w:cs="宋体"/>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color w:val="auto"/>
                <w:highlight w:val="none"/>
              </w:rPr>
            </w:pPr>
            <w:r>
              <w:rPr>
                <w:rFonts w:ascii="宋体" w:hAnsi="宋体" w:eastAsia="宋体" w:cs="宋体"/>
                <w:color w:val="auto"/>
                <w:kern w:val="0"/>
                <w:sz w:val="24"/>
                <w:szCs w:val="24"/>
                <w:highlight w:val="none"/>
                <w:lang w:val="en-US" w:eastAsia="zh-CN" w:bidi="ar"/>
              </w:rPr>
              <w:t>员工总数</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color w:val="auto"/>
                <w:highlight w:val="none"/>
              </w:rPr>
            </w:pPr>
            <w:r>
              <w:rPr>
                <w:rFonts w:ascii="宋体" w:hAnsi="宋体" w:eastAsia="宋体" w:cs="宋体"/>
                <w:color w:val="auto"/>
                <w:kern w:val="0"/>
                <w:sz w:val="24"/>
                <w:szCs w:val="24"/>
                <w:highlight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color w:val="auto"/>
                <w:highlight w:val="none"/>
              </w:rPr>
            </w:pPr>
            <w:r>
              <w:rPr>
                <w:rFonts w:ascii="宋体" w:hAnsi="宋体" w:eastAsia="宋体" w:cs="宋体"/>
                <w:color w:val="auto"/>
                <w:kern w:val="0"/>
                <w:sz w:val="24"/>
                <w:szCs w:val="24"/>
                <w:highlight w:val="none"/>
                <w:lang w:val="en-US" w:eastAsia="zh-CN" w:bidi="ar"/>
              </w:rPr>
              <w:t>联系人</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color w:val="auto"/>
                <w:highlight w:val="none"/>
              </w:rPr>
            </w:pPr>
            <w:r>
              <w:rPr>
                <w:rFonts w:ascii="宋体" w:hAnsi="宋体" w:eastAsia="宋体" w:cs="宋体"/>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color w:val="auto"/>
                <w:highlight w:val="none"/>
              </w:rPr>
            </w:pPr>
            <w:r>
              <w:rPr>
                <w:rFonts w:ascii="宋体" w:hAnsi="宋体" w:eastAsia="宋体" w:cs="宋体"/>
                <w:color w:val="auto"/>
                <w:kern w:val="0"/>
                <w:sz w:val="24"/>
                <w:szCs w:val="24"/>
                <w:highlight w:val="none"/>
                <w:lang w:val="en-US" w:eastAsia="zh-CN" w:bidi="ar"/>
              </w:rPr>
              <w:t>联系电话</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color w:val="auto"/>
                <w:highlight w:val="none"/>
              </w:rPr>
            </w:pPr>
            <w:r>
              <w:rPr>
                <w:rFonts w:ascii="宋体" w:hAnsi="宋体" w:eastAsia="宋体" w:cs="宋体"/>
                <w:color w:val="auto"/>
                <w:kern w:val="0"/>
                <w:sz w:val="24"/>
                <w:szCs w:val="24"/>
                <w:highlight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color w:val="auto"/>
                <w:highlight w:val="none"/>
              </w:rPr>
            </w:pPr>
            <w:r>
              <w:rPr>
                <w:rFonts w:ascii="宋体" w:hAnsi="宋体" w:eastAsia="宋体" w:cs="宋体"/>
                <w:color w:val="auto"/>
                <w:kern w:val="0"/>
                <w:sz w:val="24"/>
                <w:szCs w:val="24"/>
                <w:highlight w:val="none"/>
                <w:lang w:val="en-US" w:eastAsia="zh-CN" w:bidi="ar"/>
              </w:rPr>
              <w:t>开户银行</w:t>
            </w:r>
          </w:p>
        </w:tc>
        <w:tc>
          <w:tcPr>
            <w:tcW w:w="0" w:type="auto"/>
            <w:gridSpan w:val="3"/>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color w:val="auto"/>
                <w:highlight w:val="none"/>
              </w:rPr>
            </w:pPr>
            <w:r>
              <w:rPr>
                <w:rFonts w:ascii="宋体" w:hAnsi="宋体" w:eastAsia="宋体" w:cs="宋体"/>
                <w:color w:val="auto"/>
                <w:kern w:val="0"/>
                <w:sz w:val="24"/>
                <w:szCs w:val="24"/>
                <w:highlight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color w:val="auto"/>
                <w:highlight w:val="none"/>
              </w:rPr>
            </w:pPr>
            <w:r>
              <w:rPr>
                <w:rFonts w:ascii="宋体" w:hAnsi="宋体" w:eastAsia="宋体" w:cs="宋体"/>
                <w:color w:val="auto"/>
                <w:kern w:val="0"/>
                <w:sz w:val="24"/>
                <w:szCs w:val="24"/>
                <w:highlight w:val="none"/>
                <w:lang w:val="en-US" w:eastAsia="zh-CN" w:bidi="ar"/>
              </w:rPr>
              <w:t>开户银行账号</w:t>
            </w:r>
          </w:p>
        </w:tc>
        <w:tc>
          <w:tcPr>
            <w:tcW w:w="0" w:type="auto"/>
            <w:gridSpan w:val="3"/>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color w:val="auto"/>
                <w:highlight w:val="none"/>
              </w:rPr>
            </w:pPr>
            <w:r>
              <w:rPr>
                <w:rFonts w:ascii="宋体" w:hAnsi="宋体" w:eastAsia="宋体" w:cs="宋体"/>
                <w:color w:val="auto"/>
                <w:kern w:val="0"/>
                <w:sz w:val="24"/>
                <w:szCs w:val="24"/>
                <w:highlight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4"/>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color w:val="auto"/>
                <w:highlight w:val="none"/>
              </w:rPr>
            </w:pPr>
            <w:r>
              <w:rPr>
                <w:rFonts w:ascii="宋体" w:hAnsi="宋体" w:eastAsia="宋体" w:cs="宋体"/>
                <w:color w:val="auto"/>
                <w:kern w:val="0"/>
                <w:sz w:val="24"/>
                <w:szCs w:val="24"/>
                <w:highlight w:val="none"/>
                <w:lang w:val="en-US" w:eastAsia="zh-CN" w:bidi="ar"/>
              </w:rPr>
              <w:t>主营范围：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4"/>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color w:val="auto"/>
                <w:highlight w:val="none"/>
              </w:rPr>
            </w:pPr>
            <w:r>
              <w:rPr>
                <w:rFonts w:ascii="宋体" w:hAnsi="宋体" w:eastAsia="宋体" w:cs="宋体"/>
                <w:color w:val="auto"/>
                <w:kern w:val="0"/>
                <w:sz w:val="24"/>
                <w:szCs w:val="24"/>
                <w:highlight w:val="none"/>
                <w:lang w:val="en-US" w:eastAsia="zh-CN" w:bidi="ar"/>
              </w:rPr>
              <w:t>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4"/>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color w:val="auto"/>
                <w:highlight w:val="none"/>
              </w:rPr>
            </w:pPr>
            <w:r>
              <w:rPr>
                <w:rFonts w:ascii="宋体" w:hAnsi="宋体" w:eastAsia="宋体" w:cs="宋体"/>
                <w:color w:val="auto"/>
                <w:kern w:val="0"/>
                <w:sz w:val="24"/>
                <w:szCs w:val="24"/>
                <w:highlight w:val="none"/>
                <w:lang w:val="en-US" w:eastAsia="zh-CN" w:bidi="ar"/>
              </w:rPr>
              <w:t>注：投标单位须在该表后附法人或其他组织的营业执照副本、自然人的身份证明及招标公告中供应商资质要求的其他资质证明等。</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i w:val="0"/>
          <w:caps w:val="0"/>
          <w:color w:val="auto"/>
          <w:spacing w:val="0"/>
          <w:sz w:val="21"/>
          <w:szCs w:val="21"/>
          <w:highlight w:val="none"/>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b/>
          <w:i w:val="0"/>
          <w:caps w:val="0"/>
          <w:color w:val="auto"/>
          <w:spacing w:val="0"/>
          <w:sz w:val="21"/>
          <w:szCs w:val="21"/>
          <w:highlight w:val="none"/>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i w:val="0"/>
          <w:caps w:val="0"/>
          <w:color w:val="auto"/>
          <w:spacing w:val="0"/>
          <w:kern w:val="0"/>
          <w:sz w:val="21"/>
          <w:szCs w:val="21"/>
          <w:highlight w:val="none"/>
          <w:shd w:val="clear" w:fill="FFFFFF"/>
          <w:lang w:val="en-US" w:eastAsia="zh-CN" w:bidi="ar"/>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br w:type="textWrapping"/>
      </w:r>
    </w:p>
    <w:p>
      <w:pPr>
        <w:rPr>
          <w:rFonts w:hint="default" w:ascii="Helvetica" w:hAnsi="Helvetica" w:eastAsia="Helvetica" w:cs="Helvetica"/>
          <w:b/>
          <w:i w:val="0"/>
          <w:caps w:val="0"/>
          <w:color w:val="auto"/>
          <w:spacing w:val="0"/>
          <w:kern w:val="0"/>
          <w:sz w:val="21"/>
          <w:szCs w:val="21"/>
          <w:highlight w:val="none"/>
          <w:shd w:val="clear" w:fill="FFFFFF"/>
          <w:lang w:val="en-US" w:eastAsia="zh-CN" w:bidi="ar"/>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格式八：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    </w:t>
      </w:r>
      <w:r>
        <w:rPr>
          <w:rFonts w:hint="default" w:ascii="Helvetica" w:hAnsi="Helvetica" w:eastAsia="Helvetica" w:cs="Helvetica"/>
          <w:i w:val="0"/>
          <w:caps w:val="0"/>
          <w:color w:val="auto"/>
          <w:spacing w:val="0"/>
          <w:kern w:val="0"/>
          <w:sz w:val="21"/>
          <w:szCs w:val="21"/>
          <w:highlight w:val="none"/>
          <w:shd w:val="clear" w:fill="FFFFFF"/>
          <w:lang w:val="en-US" w:eastAsia="zh-CN" w:bidi="ar"/>
        </w:rPr>
        <w:t>提供具有独立承担民事责任的能力的证明材料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p>
    <w:p>
      <w:pPr>
        <w:rPr>
          <w:rFonts w:hint="default" w:ascii="Helvetica" w:hAnsi="Helvetica" w:eastAsia="Helvetica" w:cs="Helvetica"/>
          <w:b/>
          <w:i w:val="0"/>
          <w:caps w:val="0"/>
          <w:color w:val="auto"/>
          <w:spacing w:val="0"/>
          <w:sz w:val="21"/>
          <w:szCs w:val="21"/>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color w:val="auto"/>
          <w:highlight w:val="none"/>
        </w:rPr>
      </w:pPr>
      <w:r>
        <w:rPr>
          <w:rFonts w:hint="default" w:ascii="Helvetica" w:hAnsi="Helvetica" w:eastAsia="Helvetica" w:cs="Helvetica"/>
          <w:b/>
          <w:i w:val="0"/>
          <w:caps w:val="0"/>
          <w:color w:val="auto"/>
          <w:spacing w:val="0"/>
          <w:sz w:val="21"/>
          <w:szCs w:val="21"/>
          <w:highlight w:val="none"/>
          <w:shd w:val="clear" w:fill="FFFFFF"/>
        </w:rPr>
        <w:t>格式九：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提供具有良好的商业信誉和健全的财务会计制度的证明材料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w:t>
      </w:r>
    </w:p>
    <w:p>
      <w:pPr>
        <w:rPr>
          <w:rFonts w:hint="default" w:ascii="Helvetica" w:hAnsi="Helvetica" w:eastAsia="Helvetica" w:cs="Helvetica"/>
          <w:b/>
          <w:i w:val="0"/>
          <w:caps w:val="0"/>
          <w:color w:val="auto"/>
          <w:spacing w:val="0"/>
          <w:sz w:val="21"/>
          <w:szCs w:val="21"/>
          <w:highlight w:val="none"/>
          <w:shd w:val="clear" w:fill="FFFFFF"/>
        </w:rPr>
      </w:pPr>
    </w:p>
    <w:p>
      <w:pPr>
        <w:rPr>
          <w:rFonts w:hint="default" w:ascii="Helvetica" w:hAnsi="Helvetica" w:eastAsia="Helvetica" w:cs="Helvetica"/>
          <w:b/>
          <w:i w:val="0"/>
          <w:caps w:val="0"/>
          <w:color w:val="auto"/>
          <w:spacing w:val="0"/>
          <w:sz w:val="21"/>
          <w:szCs w:val="21"/>
          <w:highlight w:val="none"/>
          <w:shd w:val="clear" w:fill="FFFFFF"/>
        </w:rPr>
      </w:pPr>
    </w:p>
    <w:p>
      <w:pPr>
        <w:rPr>
          <w:rFonts w:hint="default" w:ascii="Helvetica" w:hAnsi="Helvetica" w:eastAsia="Helvetica" w:cs="Helvetica"/>
          <w:b/>
          <w:i w:val="0"/>
          <w:caps w:val="0"/>
          <w:color w:val="auto"/>
          <w:spacing w:val="0"/>
          <w:sz w:val="21"/>
          <w:szCs w:val="21"/>
          <w:highlight w:val="none"/>
          <w:shd w:val="clear" w:fill="FFFFFF"/>
        </w:rPr>
      </w:pPr>
    </w:p>
    <w:p>
      <w:pPr>
        <w:rPr>
          <w:rFonts w:hint="default" w:ascii="Helvetica" w:hAnsi="Helvetica" w:eastAsia="Helvetica" w:cs="Helvetica"/>
          <w:b/>
          <w:i w:val="0"/>
          <w:caps w:val="0"/>
          <w:color w:val="auto"/>
          <w:spacing w:val="0"/>
          <w:sz w:val="21"/>
          <w:szCs w:val="21"/>
          <w:highlight w:val="none"/>
          <w:shd w:val="clear" w:fill="FFFFFF"/>
        </w:rPr>
      </w:pPr>
    </w:p>
    <w:p>
      <w:pPr>
        <w:rPr>
          <w:rFonts w:hint="default" w:ascii="Helvetica" w:hAnsi="Helvetica" w:eastAsia="Helvetica" w:cs="Helvetica"/>
          <w:b/>
          <w:i w:val="0"/>
          <w:caps w:val="0"/>
          <w:color w:val="auto"/>
          <w:spacing w:val="0"/>
          <w:sz w:val="21"/>
          <w:szCs w:val="21"/>
          <w:highlight w:val="none"/>
          <w:shd w:val="clear" w:fill="FFFFFF"/>
        </w:rPr>
      </w:pPr>
    </w:p>
    <w:p>
      <w:pPr>
        <w:rPr>
          <w:rFonts w:hint="default" w:ascii="Helvetica" w:hAnsi="Helvetica" w:eastAsia="Helvetica" w:cs="Helvetica"/>
          <w:b/>
          <w:i w:val="0"/>
          <w:caps w:val="0"/>
          <w:color w:val="auto"/>
          <w:spacing w:val="0"/>
          <w:sz w:val="21"/>
          <w:szCs w:val="21"/>
          <w:highlight w:val="none"/>
          <w:shd w:val="clear" w:fill="FFFFFF"/>
        </w:rPr>
      </w:pPr>
    </w:p>
    <w:p>
      <w:pPr>
        <w:rPr>
          <w:rFonts w:hint="default" w:ascii="Helvetica" w:hAnsi="Helvetica" w:eastAsia="Helvetica" w:cs="Helvetica"/>
          <w:b/>
          <w:i w:val="0"/>
          <w:caps w:val="0"/>
          <w:color w:val="auto"/>
          <w:spacing w:val="0"/>
          <w:sz w:val="21"/>
          <w:szCs w:val="21"/>
          <w:highlight w:val="none"/>
          <w:shd w:val="clear" w:fill="FFFFFF"/>
        </w:rPr>
      </w:pPr>
    </w:p>
    <w:p>
      <w:pPr>
        <w:rPr>
          <w:rFonts w:hint="default" w:ascii="Helvetica" w:hAnsi="Helvetica" w:eastAsia="Helvetica" w:cs="Helvetica"/>
          <w:b/>
          <w:i w:val="0"/>
          <w:caps w:val="0"/>
          <w:color w:val="auto"/>
          <w:spacing w:val="0"/>
          <w:sz w:val="21"/>
          <w:szCs w:val="21"/>
          <w:highlight w:val="none"/>
          <w:shd w:val="clear" w:fill="FFFFFF"/>
        </w:rPr>
      </w:pPr>
    </w:p>
    <w:p>
      <w:pPr>
        <w:rPr>
          <w:b/>
          <w:color w:val="auto"/>
          <w:highlight w:val="none"/>
        </w:rPr>
      </w:pPr>
      <w:r>
        <w:rPr>
          <w:rFonts w:hint="default" w:ascii="Helvetica" w:hAnsi="Helvetica" w:eastAsia="Helvetica" w:cs="Helvetica"/>
          <w:b/>
          <w:i w:val="0"/>
          <w:caps w:val="0"/>
          <w:color w:val="auto"/>
          <w:spacing w:val="0"/>
          <w:sz w:val="21"/>
          <w:szCs w:val="21"/>
          <w:highlight w:val="none"/>
          <w:shd w:val="clear" w:fill="FFFFFF"/>
        </w:rPr>
        <w:t>格式十：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提供依法缴纳税收和社会保障资金的良好记录</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w:t>
      </w:r>
    </w:p>
    <w:p>
      <w:pPr>
        <w:keepNext w:val="0"/>
        <w:keepLines w:val="0"/>
        <w:widowControl/>
        <w:suppressLineNumbers w:val="0"/>
        <w:spacing w:before="0" w:beforeAutospacing="0" w:after="0" w:afterAutospacing="0"/>
        <w:ind w:left="0" w:right="0"/>
        <w:jc w:val="left"/>
        <w:rPr>
          <w:color w:val="auto"/>
          <w:highlight w:val="none"/>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Helvetica" w:hAnsi="Helvetica" w:eastAsia="Helvetica" w:cs="Helvetica"/>
          <w:b/>
          <w:i w:val="0"/>
          <w:caps w:val="0"/>
          <w:color w:val="auto"/>
          <w:spacing w:val="0"/>
          <w:sz w:val="21"/>
          <w:szCs w:val="21"/>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Helvetica" w:hAnsi="Helvetica" w:eastAsia="Helvetica" w:cs="Helvetica"/>
          <w:b/>
          <w:i w:val="0"/>
          <w:caps w:val="0"/>
          <w:color w:val="auto"/>
          <w:spacing w:val="0"/>
          <w:sz w:val="21"/>
          <w:szCs w:val="21"/>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Helvetica" w:hAnsi="Helvetica" w:eastAsia="Helvetica" w:cs="Helvetica"/>
          <w:b/>
          <w:i w:val="0"/>
          <w:caps w:val="0"/>
          <w:color w:val="auto"/>
          <w:spacing w:val="0"/>
          <w:sz w:val="21"/>
          <w:szCs w:val="21"/>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Helvetica" w:hAnsi="Helvetica" w:eastAsia="Helvetica" w:cs="Helvetica"/>
          <w:b/>
          <w:i w:val="0"/>
          <w:caps w:val="0"/>
          <w:color w:val="auto"/>
          <w:spacing w:val="0"/>
          <w:sz w:val="21"/>
          <w:szCs w:val="21"/>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Helvetica" w:hAnsi="Helvetica" w:eastAsia="Helvetica" w:cs="Helvetica"/>
          <w:b/>
          <w:i w:val="0"/>
          <w:caps w:val="0"/>
          <w:color w:val="auto"/>
          <w:spacing w:val="0"/>
          <w:sz w:val="21"/>
          <w:szCs w:val="21"/>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Helvetica" w:hAnsi="Helvetica" w:eastAsia="Helvetica" w:cs="Helvetica"/>
          <w:b/>
          <w:i w:val="0"/>
          <w:caps w:val="0"/>
          <w:color w:val="auto"/>
          <w:spacing w:val="0"/>
          <w:sz w:val="21"/>
          <w:szCs w:val="21"/>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Helvetica" w:hAnsi="Helvetica" w:eastAsia="Helvetica" w:cs="Helvetica"/>
          <w:b/>
          <w:i w:val="0"/>
          <w:caps w:val="0"/>
          <w:color w:val="auto"/>
          <w:spacing w:val="0"/>
          <w:sz w:val="21"/>
          <w:szCs w:val="21"/>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Helvetica" w:hAnsi="Helvetica" w:eastAsia="Helvetica" w:cs="Helvetica"/>
          <w:b/>
          <w:i w:val="0"/>
          <w:caps w:val="0"/>
          <w:color w:val="auto"/>
          <w:spacing w:val="0"/>
          <w:sz w:val="21"/>
          <w:szCs w:val="21"/>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color w:val="auto"/>
          <w:highlight w:val="none"/>
        </w:rPr>
      </w:pPr>
      <w:r>
        <w:rPr>
          <w:rFonts w:hint="default" w:ascii="Helvetica" w:hAnsi="Helvetica" w:eastAsia="Helvetica" w:cs="Helvetica"/>
          <w:b/>
          <w:i w:val="0"/>
          <w:caps w:val="0"/>
          <w:color w:val="auto"/>
          <w:spacing w:val="0"/>
          <w:sz w:val="21"/>
          <w:szCs w:val="21"/>
          <w:highlight w:val="none"/>
          <w:shd w:val="clear" w:fill="FFFFFF"/>
        </w:rPr>
        <w:t>格式十一：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default" w:ascii="Helvetica" w:hAnsi="Helvetica" w:eastAsia="Helvetica" w:cs="Helvetica"/>
          <w:i w:val="0"/>
          <w:caps w:val="0"/>
          <w:color w:val="auto"/>
          <w:spacing w:val="0"/>
          <w:sz w:val="21"/>
          <w:szCs w:val="21"/>
          <w:highlight w:val="none"/>
        </w:rPr>
      </w:pPr>
      <w:bookmarkStart w:id="19" w:name="_Toc11136"/>
      <w:r>
        <w:rPr>
          <w:rFonts w:hint="default" w:ascii="Helvetica" w:hAnsi="Helvetica" w:eastAsia="Helvetica" w:cs="Helvetica"/>
          <w:i w:val="0"/>
          <w:caps w:val="0"/>
          <w:color w:val="auto"/>
          <w:spacing w:val="0"/>
          <w:kern w:val="0"/>
          <w:sz w:val="21"/>
          <w:szCs w:val="21"/>
          <w:highlight w:val="none"/>
          <w:shd w:val="clear" w:fill="FFFFFF"/>
          <w:lang w:val="en-US" w:eastAsia="zh-CN" w:bidi="ar"/>
        </w:rPr>
        <w:t>具有履行合同所必须的设备和专业技术能力的声明</w:t>
      </w:r>
      <w:bookmarkEnd w:id="19"/>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我公司具备履行本次投标项目合同所必须的设备和专业技术能力。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i w:val="0"/>
          <w:caps w:val="0"/>
          <w:color w:val="auto"/>
          <w:spacing w:val="0"/>
          <w:sz w:val="21"/>
          <w:szCs w:val="21"/>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    </w:t>
      </w:r>
      <w:r>
        <w:rPr>
          <w:rFonts w:hint="default" w:ascii="Helvetica" w:hAnsi="Helvetica" w:eastAsia="Helvetica" w:cs="Helvetica"/>
          <w:i w:val="0"/>
          <w:caps w:val="0"/>
          <w:color w:val="auto"/>
          <w:spacing w:val="0"/>
          <w:kern w:val="0"/>
          <w:sz w:val="21"/>
          <w:szCs w:val="21"/>
          <w:highlight w:val="none"/>
          <w:shd w:val="clear" w:fill="FFFFFF"/>
          <w:lang w:val="en-US" w:eastAsia="zh-CN" w:bidi="ar"/>
        </w:rPr>
        <w:t>    特此声明。</w:t>
      </w:r>
    </w:p>
    <w:p>
      <w:pPr>
        <w:keepNext w:val="0"/>
        <w:keepLines w:val="0"/>
        <w:widowControl/>
        <w:suppressLineNumbers w:val="0"/>
        <w:spacing w:before="0" w:beforeAutospacing="0" w:after="0" w:afterAutospacing="0"/>
        <w:ind w:left="0" w:right="0"/>
        <w:jc w:val="left"/>
        <w:rPr>
          <w:color w:val="auto"/>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t>                                                                                    供应商名称：（加盖公章） </w:t>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t>                                                                                        </w:t>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t>                                                                                                                                年      月     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w:t>
      </w:r>
    </w:p>
    <w:p>
      <w:pPr>
        <w:rPr>
          <w:rFonts w:hint="default" w:ascii="Helvetica" w:hAnsi="Helvetica" w:eastAsia="Helvetica" w:cs="Helvetica"/>
          <w:b/>
          <w:i w:val="0"/>
          <w:caps w:val="0"/>
          <w:color w:val="auto"/>
          <w:spacing w:val="0"/>
          <w:sz w:val="21"/>
          <w:szCs w:val="21"/>
          <w:highlight w:val="none"/>
          <w:shd w:val="clear" w:fill="FFFFFF"/>
        </w:rPr>
      </w:pPr>
      <w:r>
        <w:rPr>
          <w:rFonts w:hint="default" w:ascii="Helvetica" w:hAnsi="Helvetica" w:eastAsia="Helvetica" w:cs="Helvetica"/>
          <w:b/>
          <w:i w:val="0"/>
          <w:caps w:val="0"/>
          <w:color w:val="auto"/>
          <w:spacing w:val="0"/>
          <w:sz w:val="21"/>
          <w:szCs w:val="21"/>
          <w:highlight w:val="none"/>
          <w:shd w:val="clear" w:fill="FFFFFF"/>
        </w:rPr>
        <w:br w:type="page"/>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color w:val="auto"/>
          <w:highlight w:val="none"/>
        </w:rPr>
      </w:pPr>
      <w:r>
        <w:rPr>
          <w:rFonts w:hint="default" w:ascii="Helvetica" w:hAnsi="Helvetica" w:eastAsia="Helvetica" w:cs="Helvetica"/>
          <w:b/>
          <w:i w:val="0"/>
          <w:caps w:val="0"/>
          <w:color w:val="auto"/>
          <w:spacing w:val="0"/>
          <w:sz w:val="21"/>
          <w:szCs w:val="21"/>
          <w:highlight w:val="none"/>
          <w:shd w:val="clear" w:fill="FFFFFF"/>
        </w:rPr>
        <w:t>格式十二：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default" w:ascii="Helvetica" w:hAnsi="Helvetica" w:eastAsia="Helvetica" w:cs="Helvetica"/>
          <w:i w:val="0"/>
          <w:caps w:val="0"/>
          <w:color w:val="auto"/>
          <w:spacing w:val="0"/>
          <w:sz w:val="21"/>
          <w:szCs w:val="21"/>
          <w:highlight w:val="none"/>
        </w:rPr>
      </w:pPr>
      <w:bookmarkStart w:id="20" w:name="_Toc30663"/>
      <w:r>
        <w:rPr>
          <w:rFonts w:hint="default" w:ascii="Helvetica" w:hAnsi="Helvetica" w:eastAsia="Helvetica" w:cs="Helvetica"/>
          <w:i w:val="0"/>
          <w:caps w:val="0"/>
          <w:color w:val="auto"/>
          <w:spacing w:val="0"/>
          <w:kern w:val="0"/>
          <w:sz w:val="21"/>
          <w:szCs w:val="21"/>
          <w:highlight w:val="none"/>
          <w:shd w:val="clear" w:fill="FFFFFF"/>
          <w:lang w:val="en-US" w:eastAsia="zh-CN" w:bidi="ar"/>
        </w:rPr>
        <w:t>参加政府采购前三年内在经营活动中无重大违法记录书面声明</w:t>
      </w:r>
      <w:bookmarkEnd w:id="2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eastAsia" w:ascii="Helvetica" w:hAnsi="Helvetica" w:eastAsia="Helvetica" w:cs="Helvetica"/>
          <w:i w:val="0"/>
          <w:caps w:val="0"/>
          <w:color w:val="auto"/>
          <w:spacing w:val="0"/>
          <w:kern w:val="0"/>
          <w:sz w:val="21"/>
          <w:szCs w:val="21"/>
          <w:highlight w:val="none"/>
          <w:shd w:val="clear" w:fill="FFFFFF"/>
          <w:lang w:val="en-US" w:eastAsia="zh-CN" w:bidi="ar"/>
        </w:rPr>
        <w:t>国家税务总局内蒙古鄂尔多斯鄂托克经济开发区税务局</w:t>
      </w:r>
      <w:r>
        <w:rPr>
          <w:rFonts w:hint="default" w:ascii="Helvetica" w:hAnsi="Helvetica" w:eastAsia="Helvetica" w:cs="Helvetica"/>
          <w:i w:val="0"/>
          <w:caps w:val="0"/>
          <w:color w:val="auto"/>
          <w:spacing w:val="0"/>
          <w:kern w:val="0"/>
          <w:sz w:val="21"/>
          <w:szCs w:val="21"/>
          <w:highlight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我公司自愿参加本次政府采购活动（本次投标项目），严格遵守《中华人民共和国政府采购法》、《政府采购法实施条例》及所有相关法律、法规和规定，同时声明：在参加此次政府采购活动前三年内，本公司在经营活动中无重大违法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特此声明。</w:t>
      </w:r>
    </w:p>
    <w:p>
      <w:pPr>
        <w:keepNext w:val="0"/>
        <w:keepLines w:val="0"/>
        <w:widowControl/>
        <w:suppressLineNumbers w:val="0"/>
        <w:spacing w:before="0" w:beforeAutospacing="0" w:after="0" w:afterAutospacing="0"/>
        <w:ind w:left="0" w:right="0"/>
        <w:jc w:val="left"/>
        <w:rPr>
          <w:color w:val="auto"/>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t>                                                                               供应商名称：（加盖公章）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年      月      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w:t>
      </w:r>
    </w:p>
    <w:p>
      <w:pPr>
        <w:keepNext w:val="0"/>
        <w:keepLines w:val="0"/>
        <w:widowControl/>
        <w:suppressLineNumbers w:val="0"/>
        <w:spacing w:before="0" w:beforeAutospacing="0" w:after="0" w:afterAutospacing="0"/>
        <w:ind w:left="0" w:right="0"/>
        <w:jc w:val="left"/>
        <w:rPr>
          <w:color w:val="auto"/>
          <w:highlight w:val="none"/>
        </w:rPr>
      </w:pPr>
    </w:p>
    <w:p>
      <w:pPr>
        <w:rPr>
          <w:rFonts w:hint="default" w:ascii="Helvetica" w:hAnsi="Helvetica" w:eastAsia="Helvetica" w:cs="Helvetica"/>
          <w:b/>
          <w:i w:val="0"/>
          <w:caps w:val="0"/>
          <w:color w:val="auto"/>
          <w:spacing w:val="0"/>
          <w:sz w:val="21"/>
          <w:szCs w:val="21"/>
          <w:highlight w:val="none"/>
          <w:shd w:val="clear" w:fill="FFFFFF"/>
        </w:rPr>
      </w:pPr>
      <w:r>
        <w:rPr>
          <w:rFonts w:hint="default" w:ascii="Helvetica" w:hAnsi="Helvetica" w:eastAsia="Helvetica" w:cs="Helvetica"/>
          <w:b/>
          <w:i w:val="0"/>
          <w:caps w:val="0"/>
          <w:color w:val="auto"/>
          <w:spacing w:val="0"/>
          <w:sz w:val="21"/>
          <w:szCs w:val="21"/>
          <w:highlight w:val="none"/>
          <w:shd w:val="clear" w:fill="FFFFFF"/>
        </w:rPr>
        <w:br w:type="page"/>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color w:val="auto"/>
          <w:highlight w:val="none"/>
        </w:rPr>
      </w:pPr>
      <w:r>
        <w:rPr>
          <w:rFonts w:hint="default" w:ascii="Helvetica" w:hAnsi="Helvetica" w:eastAsia="Helvetica" w:cs="Helvetica"/>
          <w:b/>
          <w:i w:val="0"/>
          <w:caps w:val="0"/>
          <w:color w:val="auto"/>
          <w:spacing w:val="0"/>
          <w:sz w:val="21"/>
          <w:szCs w:val="21"/>
          <w:highlight w:val="none"/>
          <w:shd w:val="clear" w:fill="FFFFFF"/>
        </w:rPr>
        <w:t>格式十三：（不属于可不填写内容或不提供）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b/>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联合体协议书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      </w:t>
      </w:r>
      <w:r>
        <w:rPr>
          <w:rFonts w:hint="default" w:ascii="Helvetica" w:hAnsi="Helvetica" w:eastAsia="Helvetica" w:cs="Helvetica"/>
          <w:i w:val="0"/>
          <w:caps w:val="0"/>
          <w:color w:val="auto"/>
          <w:spacing w:val="0"/>
          <w:kern w:val="0"/>
          <w:sz w:val="21"/>
          <w:szCs w:val="21"/>
          <w:highlight w:val="none"/>
          <w:shd w:val="clear" w:fill="FFFFFF"/>
          <w:lang w:val="en-US" w:eastAsia="zh-CN" w:bidi="ar"/>
        </w:rPr>
        <w:t>   __________________________（所有成员单位名称）自愿组成_________________（联合体名称）联合体，共同参加_________________（项目名称）招标项目投标。现就联合体投标事宜订立如下协议。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1. （某成员单位名称）为 （联合体名称）牵头人。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2. 联合体各成员授权牵头人代表联合体参加投标活动，签署文件，提交和接收相关的资料、 信息及指示，进行合同谈判活动，负责合同实施阶段的组织和协调工作，以及处理与本招标项目有关的一切事宜。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3. 联合体牵头人在本项目中签署的一切文件和处理的一切事宜，联合体各成员均予以承认。 联合体各成员将严格按照招标文件、响应文件和合同的要求全面履行义务，并向招标人承担连带责任。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4. 联合体各成员单位内部的职责分工如下：_________________。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5. 本协议书自所有成员单位法定代表人或其授权代表签字或盖单位章之日起生效，合同履行完毕后自动失效。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6. 本协议书一式______份，联合体成员和招标人各执一份。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协议书由法定代表人签字的，应附法定代表人身份证明；由授权代表签字的，应附授权委托书。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联合体牵头人名称：_________________（加盖公章）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法定代表人或其授权代表：_________________（签字）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联合体成员名称：_________________（加盖公章）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法定代表人或其授权代表：_________________（签字）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br w:type="textWrapping"/>
      </w:r>
      <w:r>
        <w:rPr>
          <w:rFonts w:hint="default" w:ascii="Helvetica" w:hAnsi="Helvetica" w:eastAsia="Helvetica" w:cs="Helvetica"/>
          <w:i w:val="0"/>
          <w:caps w:val="0"/>
          <w:color w:val="auto"/>
          <w:spacing w:val="0"/>
          <w:sz w:val="21"/>
          <w:szCs w:val="21"/>
          <w:highlight w:val="none"/>
          <w:shd w:val="clear" w:fill="FFFFFF"/>
        </w:rPr>
        <w:t>                                                                            _______年________月________日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color w:val="auto"/>
          <w:highlight w:val="none"/>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w:t>
      </w:r>
    </w:p>
    <w:p>
      <w:pPr>
        <w:keepNext w:val="0"/>
        <w:keepLines w:val="0"/>
        <w:widowControl/>
        <w:suppressLineNumbers w:val="0"/>
        <w:spacing w:before="0" w:beforeAutospacing="0" w:after="0" w:afterAutospacing="0"/>
        <w:ind w:left="0" w:right="0"/>
        <w:jc w:val="left"/>
        <w:rPr>
          <w:color w:val="auto"/>
          <w:highlight w:val="none"/>
        </w:rPr>
      </w:pPr>
    </w:p>
    <w:p>
      <w:pPr>
        <w:rPr>
          <w:rFonts w:hint="default" w:ascii="Helvetica" w:hAnsi="Helvetica" w:eastAsia="Helvetica" w:cs="Helvetica"/>
          <w:b/>
          <w:i w:val="0"/>
          <w:caps w:val="0"/>
          <w:color w:val="auto"/>
          <w:spacing w:val="0"/>
          <w:kern w:val="0"/>
          <w:sz w:val="21"/>
          <w:szCs w:val="21"/>
          <w:highlight w:val="none"/>
          <w:shd w:val="clear" w:fill="FFFFFF"/>
          <w:lang w:val="en-US" w:eastAsia="zh-CN" w:bidi="ar"/>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格式十四：（不属于可不填写内容或不提供）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i w:val="0"/>
          <w:caps w:val="0"/>
          <w:color w:val="auto"/>
          <w:spacing w:val="0"/>
          <w:sz w:val="21"/>
          <w:szCs w:val="21"/>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b/>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中小企业声明函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        </w:t>
      </w:r>
      <w:r>
        <w:rPr>
          <w:rFonts w:hint="default" w:ascii="Helvetica" w:hAnsi="Helvetica" w:eastAsia="Helvetica" w:cs="Helvetica"/>
          <w:i w:val="0"/>
          <w:caps w:val="0"/>
          <w:color w:val="auto"/>
          <w:spacing w:val="0"/>
          <w:kern w:val="0"/>
          <w:sz w:val="21"/>
          <w:szCs w:val="21"/>
          <w:highlight w:val="none"/>
          <w:shd w:val="clear" w:fill="FFFFFF"/>
          <w:lang w:val="en-US" w:eastAsia="zh-CN" w:bidi="ar"/>
        </w:rPr>
        <w:t>本公司郑重声明，根据《政府采购促进中小企业发展暂行办法》（财库[2011]181号）的规定，本公司为______（请填写：中型、小型、微型）企业。即，本公司同时满足以下条件：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1.根据《工业和信息化部、国家统计局、国家发展和改革委员会、财政部关于印发中小企业划型标准规定的通知》（工信部联企业[2011]300号）规定的划分标准，本公司为______（请填写：中型、小型、微型）企业。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2.本公司参加______单位的______项目采购活动提供本企业制造的货物，由本企业承担工程、提供服务，或者提供其他______（请填写：中型、小型、微型）企业制造的货物。本条所称货物不包括使用大型企业注册商标的货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本公司对上述声明的真实性负责。如有虚假，将依法承担相应责任。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rPr>
          <w:color w:val="auto"/>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企业名称（加盖公章）：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日 期：</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w:t>
      </w:r>
    </w:p>
    <w:p>
      <w:pPr>
        <w:keepNext w:val="0"/>
        <w:keepLines w:val="0"/>
        <w:widowControl/>
        <w:suppressLineNumbers w:val="0"/>
        <w:spacing w:before="0" w:beforeAutospacing="0" w:after="0" w:afterAutospacing="0"/>
        <w:ind w:left="0" w:right="0"/>
        <w:jc w:val="left"/>
        <w:rPr>
          <w:color w:val="auto"/>
          <w:highlight w:val="none"/>
        </w:rPr>
      </w:pPr>
    </w:p>
    <w:p>
      <w:pPr>
        <w:rPr>
          <w:rFonts w:hint="default" w:ascii="Helvetica" w:hAnsi="Helvetica" w:eastAsia="Helvetica" w:cs="Helvetica"/>
          <w:b/>
          <w:i w:val="0"/>
          <w:caps w:val="0"/>
          <w:color w:val="auto"/>
          <w:spacing w:val="0"/>
          <w:kern w:val="0"/>
          <w:sz w:val="21"/>
          <w:szCs w:val="21"/>
          <w:highlight w:val="none"/>
          <w:shd w:val="clear" w:fill="FFFFFF"/>
          <w:lang w:val="en-US" w:eastAsia="zh-CN" w:bidi="ar"/>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格式十五：（不属于可不填写内容或不提供）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i w:val="0"/>
          <w:caps w:val="0"/>
          <w:color w:val="auto"/>
          <w:spacing w:val="0"/>
          <w:sz w:val="21"/>
          <w:szCs w:val="21"/>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b/>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监狱企业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提供由监狱管理局、戒毒管理局（含新疆生产建设兵团）出具的属于监狱企业的证明文件。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w:t>
      </w:r>
    </w:p>
    <w:p>
      <w:pPr>
        <w:keepNext w:val="0"/>
        <w:keepLines w:val="0"/>
        <w:widowControl/>
        <w:suppressLineNumbers w:val="0"/>
        <w:spacing w:before="0" w:beforeAutospacing="0" w:after="0" w:afterAutospacing="0"/>
        <w:ind w:left="0" w:right="0"/>
        <w:jc w:val="left"/>
        <w:rPr>
          <w:color w:val="auto"/>
          <w:highlight w:val="none"/>
        </w:rPr>
      </w:pPr>
    </w:p>
    <w:p>
      <w:pPr>
        <w:rPr>
          <w:rFonts w:hint="default" w:ascii="Helvetica" w:hAnsi="Helvetica" w:eastAsia="Helvetica" w:cs="Helvetica"/>
          <w:b/>
          <w:i w:val="0"/>
          <w:caps w:val="0"/>
          <w:color w:val="auto"/>
          <w:spacing w:val="0"/>
          <w:kern w:val="0"/>
          <w:sz w:val="21"/>
          <w:szCs w:val="21"/>
          <w:highlight w:val="none"/>
          <w:shd w:val="clear" w:fill="FFFFFF"/>
          <w:lang w:val="en-US" w:eastAsia="zh-CN" w:bidi="ar"/>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格式十六：（不属于可不填写内容或不提供）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i w:val="0"/>
          <w:caps w:val="0"/>
          <w:color w:val="auto"/>
          <w:spacing w:val="0"/>
          <w:sz w:val="21"/>
          <w:szCs w:val="21"/>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b/>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残疾人福利性单位声明函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     </w:t>
      </w:r>
      <w:r>
        <w:rPr>
          <w:rFonts w:hint="default" w:ascii="Helvetica" w:hAnsi="Helvetica" w:eastAsia="Helvetica" w:cs="Helvetica"/>
          <w:i w:val="0"/>
          <w:caps w:val="0"/>
          <w:color w:val="auto"/>
          <w:spacing w:val="0"/>
          <w:kern w:val="0"/>
          <w:sz w:val="21"/>
          <w:szCs w:val="21"/>
          <w:highlight w:val="none"/>
          <w:shd w:val="clear" w:fill="FFFFFF"/>
          <w:lang w:val="en-US" w:eastAsia="zh-CN" w:bidi="ar"/>
        </w:rPr>
        <w:t>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本单位对上述声明的真实性负责。如有虚假，将依法承担相应责任。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rPr>
          <w:color w:val="auto"/>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单位名称（加盖公章）：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日 期：</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color w:val="auto"/>
          <w:highlight w:val="none"/>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b/>
          <w:i w:val="0"/>
          <w:caps w:val="0"/>
          <w:color w:val="auto"/>
          <w:spacing w:val="0"/>
          <w:sz w:val="21"/>
          <w:szCs w:val="21"/>
          <w:highlight w:val="none"/>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i w:val="0"/>
          <w:caps w:val="0"/>
          <w:color w:val="auto"/>
          <w:spacing w:val="0"/>
          <w:sz w:val="21"/>
          <w:szCs w:val="21"/>
          <w:highlight w:val="none"/>
        </w:rPr>
      </w:pPr>
    </w:p>
    <w:p>
      <w:pPr>
        <w:rPr>
          <w:rFonts w:hint="default" w:ascii="Helvetica" w:hAnsi="Helvetica" w:eastAsia="Helvetica" w:cs="Helvetica"/>
          <w:b/>
          <w:i w:val="0"/>
          <w:caps w:val="0"/>
          <w:color w:val="auto"/>
          <w:spacing w:val="0"/>
          <w:sz w:val="21"/>
          <w:szCs w:val="21"/>
          <w:highlight w:val="none"/>
          <w:shd w:val="clear" w:fill="FFFFFF"/>
        </w:rPr>
      </w:pPr>
    </w:p>
    <w:p>
      <w:pPr>
        <w:pStyle w:val="2"/>
        <w:rPr>
          <w:rFonts w:hint="default" w:ascii="Helvetica" w:hAnsi="Helvetica" w:eastAsia="Helvetica" w:cs="Helvetica"/>
          <w:b/>
          <w:i w:val="0"/>
          <w:caps w:val="0"/>
          <w:color w:val="auto"/>
          <w:spacing w:val="0"/>
          <w:sz w:val="21"/>
          <w:szCs w:val="21"/>
          <w:highlight w:val="none"/>
          <w:shd w:val="clear" w:fill="FFFFFF"/>
        </w:rPr>
      </w:pPr>
    </w:p>
    <w:p>
      <w:pPr>
        <w:pStyle w:val="2"/>
        <w:rPr>
          <w:rFonts w:hint="default" w:ascii="Helvetica" w:hAnsi="Helvetica" w:eastAsia="Helvetica" w:cs="Helvetica"/>
          <w:b/>
          <w:i w:val="0"/>
          <w:caps w:val="0"/>
          <w:color w:val="auto"/>
          <w:spacing w:val="0"/>
          <w:sz w:val="21"/>
          <w:szCs w:val="21"/>
          <w:highlight w:val="none"/>
          <w:shd w:val="clear" w:fill="FFFFFF"/>
        </w:rPr>
      </w:pPr>
    </w:p>
    <w:p>
      <w:pPr>
        <w:pStyle w:val="2"/>
        <w:rPr>
          <w:rFonts w:hint="default" w:ascii="Helvetica" w:hAnsi="Helvetica" w:eastAsia="Helvetica" w:cs="Helvetica"/>
          <w:b/>
          <w:i w:val="0"/>
          <w:caps w:val="0"/>
          <w:color w:val="auto"/>
          <w:spacing w:val="0"/>
          <w:sz w:val="21"/>
          <w:szCs w:val="21"/>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color w:val="auto"/>
          <w:highlight w:val="none"/>
        </w:rPr>
      </w:pPr>
      <w:r>
        <w:rPr>
          <w:rFonts w:hint="default" w:ascii="Helvetica" w:hAnsi="Helvetica" w:eastAsia="Helvetica" w:cs="Helvetica"/>
          <w:b/>
          <w:i w:val="0"/>
          <w:caps w:val="0"/>
          <w:color w:val="auto"/>
          <w:spacing w:val="0"/>
          <w:sz w:val="21"/>
          <w:szCs w:val="21"/>
          <w:highlight w:val="none"/>
          <w:shd w:val="clear" w:fill="FFFFFF"/>
        </w:rPr>
        <w:t>格式十七：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b/>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分项报价明细表（不</w:t>
      </w:r>
      <w:r>
        <w:rPr>
          <w:rFonts w:hint="eastAsia" w:ascii="Helvetica" w:hAnsi="Helvetica" w:eastAsia="Helvetica" w:cs="Helvetica"/>
          <w:b/>
          <w:i w:val="0"/>
          <w:caps w:val="0"/>
          <w:color w:val="auto"/>
          <w:spacing w:val="0"/>
          <w:kern w:val="0"/>
          <w:sz w:val="21"/>
          <w:szCs w:val="21"/>
          <w:highlight w:val="none"/>
          <w:shd w:val="clear" w:fill="FFFFFF"/>
          <w:lang w:val="en-US" w:eastAsia="zh-CN" w:bidi="ar"/>
        </w:rPr>
        <w:t>涉及内容可</w:t>
      </w:r>
      <w:r>
        <w:rPr>
          <w:rFonts w:hint="default" w:ascii="Helvetica" w:hAnsi="Helvetica" w:eastAsia="Helvetica" w:cs="Helvetica"/>
          <w:b/>
          <w:i w:val="0"/>
          <w:caps w:val="0"/>
          <w:color w:val="auto"/>
          <w:spacing w:val="0"/>
          <w:kern w:val="0"/>
          <w:sz w:val="21"/>
          <w:szCs w:val="21"/>
          <w:highlight w:val="none"/>
          <w:shd w:val="clear" w:fill="FFFFFF"/>
          <w:lang w:val="en-US" w:eastAsia="zh-CN" w:bidi="ar"/>
        </w:rPr>
        <w:t>不填写内容或不提供）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b/>
          <w:i w:val="0"/>
          <w:caps w:val="0"/>
          <w:color w:val="auto"/>
          <w:spacing w:val="0"/>
          <w:sz w:val="21"/>
          <w:szCs w:val="21"/>
          <w:highlight w:val="none"/>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p>
    <w:p>
      <w:pPr>
        <w:rPr>
          <w:rFonts w:hint="default" w:ascii="Helvetica" w:hAnsi="Helvetica" w:eastAsia="Helvetica" w:cs="Helvetica"/>
          <w:b/>
          <w:i w:val="0"/>
          <w:caps w:val="0"/>
          <w:color w:val="auto"/>
          <w:spacing w:val="0"/>
          <w:sz w:val="21"/>
          <w:szCs w:val="21"/>
          <w:highlight w:val="none"/>
          <w:shd w:val="clear" w:fill="FFFFFF"/>
        </w:rPr>
      </w:pPr>
      <w:r>
        <w:rPr>
          <w:rFonts w:hint="default" w:ascii="Helvetica" w:hAnsi="Helvetica" w:eastAsia="Helvetica" w:cs="Helvetica"/>
          <w:b/>
          <w:i w:val="0"/>
          <w:caps w:val="0"/>
          <w:color w:val="auto"/>
          <w:spacing w:val="0"/>
          <w:sz w:val="21"/>
          <w:szCs w:val="21"/>
          <w:highlight w:val="none"/>
          <w:shd w:val="clear" w:fill="FFFFFF"/>
        </w:rPr>
        <w:br w:type="page"/>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color w:val="auto"/>
          <w:highlight w:val="none"/>
        </w:rPr>
      </w:pPr>
      <w:r>
        <w:rPr>
          <w:rFonts w:hint="default" w:ascii="Helvetica" w:hAnsi="Helvetica" w:eastAsia="Helvetica" w:cs="Helvetica"/>
          <w:b/>
          <w:i w:val="0"/>
          <w:caps w:val="0"/>
          <w:color w:val="auto"/>
          <w:spacing w:val="0"/>
          <w:sz w:val="21"/>
          <w:szCs w:val="21"/>
          <w:highlight w:val="none"/>
          <w:shd w:val="clear" w:fill="FFFFFF"/>
        </w:rPr>
        <w:t>格式十八：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b/>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主要商务要求承诺书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b/>
          <w:i w:val="0"/>
          <w:caps w:val="0"/>
          <w:color w:val="auto"/>
          <w:spacing w:val="0"/>
          <w:kern w:val="0"/>
          <w:sz w:val="21"/>
          <w:szCs w:val="21"/>
          <w:highlight w:val="none"/>
          <w:shd w:val="clear" w:fill="FFFFFF"/>
          <w:lang w:val="en-US" w:eastAsia="zh-CN" w:bidi="ar"/>
        </w:rPr>
        <w:t>       </w:t>
      </w:r>
      <w:r>
        <w:rPr>
          <w:rFonts w:hint="default" w:ascii="Helvetica" w:hAnsi="Helvetica" w:eastAsia="Helvetica" w:cs="Helvetica"/>
          <w:i w:val="0"/>
          <w:caps w:val="0"/>
          <w:color w:val="auto"/>
          <w:spacing w:val="0"/>
          <w:kern w:val="0"/>
          <w:sz w:val="21"/>
          <w:szCs w:val="21"/>
          <w:highlight w:val="none"/>
          <w:shd w:val="clear" w:fill="FFFFFF"/>
          <w:lang w:val="en-US" w:eastAsia="zh-CN" w:bidi="ar"/>
        </w:rPr>
        <w:t> 我公司承诺可以完全满足本次采购项目的所有主要商务条款要求（如标的提供的时间、标的提供的地点、投标有效期、采购资金支付、验收要求、履约保证金等）。若有不符合或未按承诺履行的，后果和责任自负。</w:t>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t>        如有优于磋商文件主要商务要求的请在此承诺书中说明。</w:t>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t>        具体优于内容 （如标的提供的时间、地点，质保期等） 。</w:t>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t>        特此承诺。</w:t>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t>                                                                               供应商名称：（加盖公章） </w:t>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br w:type="textWrapping"/>
      </w:r>
      <w:r>
        <w:rPr>
          <w:rFonts w:hint="default" w:ascii="Helvetica" w:hAnsi="Helvetica" w:eastAsia="Helvetica" w:cs="Helvetica"/>
          <w:i w:val="0"/>
          <w:caps w:val="0"/>
          <w:color w:val="auto"/>
          <w:spacing w:val="0"/>
          <w:kern w:val="0"/>
          <w:sz w:val="21"/>
          <w:szCs w:val="21"/>
          <w:highlight w:val="none"/>
          <w:shd w:val="clear" w:fill="FFFFFF"/>
          <w:lang w:val="en-US" w:eastAsia="zh-CN" w:bidi="ar"/>
        </w:rPr>
        <w:t>                                                                                                                年 月 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w:t>
      </w:r>
    </w:p>
    <w:p>
      <w:pPr>
        <w:keepNext w:val="0"/>
        <w:keepLines w:val="0"/>
        <w:widowControl/>
        <w:suppressLineNumbers w:val="0"/>
        <w:spacing w:before="0" w:beforeAutospacing="0" w:after="0" w:afterAutospacing="0"/>
        <w:ind w:left="0" w:right="0"/>
        <w:jc w:val="left"/>
        <w:rPr>
          <w:color w:val="auto"/>
          <w:highlight w:val="none"/>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Helvetica" w:hAnsi="Helvetica" w:eastAsia="Helvetica" w:cs="Helvetica"/>
          <w:b/>
          <w:i w:val="0"/>
          <w:caps w:val="0"/>
          <w:color w:val="auto"/>
          <w:spacing w:val="0"/>
          <w:sz w:val="21"/>
          <w:szCs w:val="21"/>
          <w:highlight w:val="none"/>
          <w:shd w:val="clear" w:fill="FFFFFF"/>
        </w:rPr>
      </w:pPr>
    </w:p>
    <w:p>
      <w:pPr>
        <w:rPr>
          <w:rFonts w:hint="default" w:ascii="Helvetica" w:hAnsi="Helvetica" w:eastAsia="Helvetica" w:cs="Helvetica"/>
          <w:b/>
          <w:i w:val="0"/>
          <w:caps w:val="0"/>
          <w:color w:val="auto"/>
          <w:spacing w:val="0"/>
          <w:sz w:val="21"/>
          <w:szCs w:val="21"/>
          <w:highlight w:val="none"/>
          <w:shd w:val="clear" w:fill="FFFFFF"/>
        </w:rPr>
      </w:pPr>
    </w:p>
    <w:p>
      <w:pPr>
        <w:rPr>
          <w:rFonts w:hint="default" w:ascii="Helvetica" w:hAnsi="Helvetica" w:eastAsia="Helvetica" w:cs="Helvetica"/>
          <w:b/>
          <w:i w:val="0"/>
          <w:caps w:val="0"/>
          <w:color w:val="auto"/>
          <w:spacing w:val="0"/>
          <w:sz w:val="21"/>
          <w:szCs w:val="21"/>
          <w:highlight w:val="none"/>
          <w:shd w:val="clear" w:fill="FFFFFF"/>
        </w:rPr>
      </w:pPr>
    </w:p>
    <w:p>
      <w:pPr>
        <w:rPr>
          <w:rFonts w:hint="default" w:ascii="Helvetica" w:hAnsi="Helvetica" w:eastAsia="Helvetica" w:cs="Helvetica"/>
          <w:b/>
          <w:i w:val="0"/>
          <w:caps w:val="0"/>
          <w:color w:val="auto"/>
          <w:spacing w:val="0"/>
          <w:sz w:val="21"/>
          <w:szCs w:val="21"/>
          <w:highlight w:val="none"/>
          <w:shd w:val="clear" w:fill="FFFFFF"/>
        </w:rPr>
      </w:pPr>
    </w:p>
    <w:p>
      <w:pPr>
        <w:rPr>
          <w:b/>
          <w:color w:val="auto"/>
          <w:highlight w:val="none"/>
        </w:rPr>
      </w:pPr>
      <w:r>
        <w:rPr>
          <w:rFonts w:hint="default" w:ascii="Helvetica" w:hAnsi="Helvetica" w:eastAsia="Helvetica" w:cs="Helvetica"/>
          <w:b/>
          <w:i w:val="0"/>
          <w:caps w:val="0"/>
          <w:color w:val="auto"/>
          <w:spacing w:val="0"/>
          <w:sz w:val="21"/>
          <w:szCs w:val="21"/>
          <w:highlight w:val="none"/>
          <w:shd w:val="clear" w:fill="FFFFFF"/>
        </w:rPr>
        <w:t>格式十九：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b/>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技术偏离表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798"/>
        <w:gridCol w:w="1408"/>
        <w:gridCol w:w="771"/>
        <w:gridCol w:w="1245"/>
        <w:gridCol w:w="2929"/>
        <w:gridCol w:w="1408"/>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i w:val="0"/>
                <w:color w:val="auto"/>
                <w:highlight w:val="none"/>
              </w:rPr>
            </w:pPr>
            <w:r>
              <w:rPr>
                <w:rFonts w:ascii="宋体" w:hAnsi="宋体" w:eastAsia="宋体" w:cs="宋体"/>
                <w:i w:val="0"/>
                <w:color w:val="auto"/>
                <w:kern w:val="0"/>
                <w:sz w:val="24"/>
                <w:szCs w:val="24"/>
                <w:highlight w:val="none"/>
                <w:lang w:val="en-US" w:eastAsia="zh-CN" w:bidi="ar"/>
              </w:rPr>
              <w:t>序号</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i w:val="0"/>
                <w:color w:val="auto"/>
                <w:highlight w:val="none"/>
              </w:rPr>
            </w:pPr>
            <w:r>
              <w:rPr>
                <w:rFonts w:ascii="宋体" w:hAnsi="宋体" w:eastAsia="宋体" w:cs="宋体"/>
                <w:i w:val="0"/>
                <w:color w:val="auto"/>
                <w:kern w:val="0"/>
                <w:sz w:val="24"/>
                <w:szCs w:val="24"/>
                <w:highlight w:val="none"/>
                <w:lang w:val="en-US" w:eastAsia="zh-CN" w:bidi="ar"/>
              </w:rPr>
              <w:t>标的名称</w:t>
            </w:r>
          </w:p>
        </w:tc>
        <w:tc>
          <w:tcPr>
            <w:tcW w:w="0" w:type="auto"/>
            <w:gridSpan w:val="2"/>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i w:val="0"/>
                <w:color w:val="auto"/>
                <w:highlight w:val="none"/>
              </w:rPr>
            </w:pPr>
            <w:r>
              <w:rPr>
                <w:rFonts w:ascii="宋体" w:hAnsi="宋体" w:eastAsia="宋体" w:cs="宋体"/>
                <w:i w:val="0"/>
                <w:color w:val="auto"/>
                <w:kern w:val="0"/>
                <w:sz w:val="24"/>
                <w:szCs w:val="24"/>
                <w:highlight w:val="none"/>
                <w:lang w:val="en-US" w:eastAsia="zh-CN" w:bidi="ar"/>
              </w:rPr>
              <w:t>招标技术要求</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i w:val="0"/>
                <w:color w:val="auto"/>
                <w:highlight w:val="none"/>
              </w:rPr>
            </w:pPr>
            <w:r>
              <w:rPr>
                <w:rFonts w:ascii="宋体" w:hAnsi="宋体" w:eastAsia="宋体" w:cs="宋体"/>
                <w:i w:val="0"/>
                <w:color w:val="auto"/>
                <w:kern w:val="0"/>
                <w:sz w:val="24"/>
                <w:szCs w:val="24"/>
                <w:highlight w:val="none"/>
                <w:lang w:val="en-US" w:eastAsia="zh-CN" w:bidi="ar"/>
              </w:rPr>
              <w:t>供应商提供响应内容</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i w:val="0"/>
                <w:color w:val="auto"/>
                <w:highlight w:val="none"/>
              </w:rPr>
            </w:pPr>
            <w:r>
              <w:rPr>
                <w:rFonts w:ascii="宋体" w:hAnsi="宋体" w:eastAsia="宋体" w:cs="宋体"/>
                <w:i w:val="0"/>
                <w:color w:val="auto"/>
                <w:kern w:val="0"/>
                <w:sz w:val="24"/>
                <w:szCs w:val="24"/>
                <w:highlight w:val="none"/>
                <w:lang w:val="en-US" w:eastAsia="zh-CN" w:bidi="ar"/>
              </w:rPr>
              <w:t>偏离程度</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i w:val="0"/>
                <w:color w:val="auto"/>
                <w:highlight w:val="none"/>
              </w:rPr>
            </w:pPr>
            <w:r>
              <w:rPr>
                <w:rFonts w:ascii="宋体" w:hAnsi="宋体" w:eastAsia="宋体" w:cs="宋体"/>
                <w:i w:val="0"/>
                <w:color w:val="auto"/>
                <w:kern w:val="0"/>
                <w:sz w:val="24"/>
                <w:szCs w:val="24"/>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color w:val="auto"/>
                <w:highlight w:val="none"/>
              </w:rPr>
            </w:pPr>
            <w:r>
              <w:rPr>
                <w:rFonts w:ascii="宋体" w:hAnsi="宋体" w:eastAsia="宋体" w:cs="宋体"/>
                <w:color w:val="auto"/>
                <w:kern w:val="0"/>
                <w:sz w:val="24"/>
                <w:szCs w:val="24"/>
                <w:highlight w:val="none"/>
                <w:lang w:val="en-US" w:eastAsia="zh-CN" w:bidi="ar"/>
              </w:rPr>
              <w:t>1</w:t>
            </w:r>
          </w:p>
        </w:tc>
        <w:tc>
          <w:tcPr>
            <w:tcW w:w="0" w:type="auto"/>
            <w:vMerge w:val="restart"/>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color w:val="auto"/>
                <w:highlight w:val="none"/>
              </w:rPr>
            </w:pPr>
            <w:r>
              <w:rPr>
                <w:rFonts w:ascii="宋体" w:hAnsi="宋体" w:eastAsia="宋体" w:cs="宋体"/>
                <w:color w:val="auto"/>
                <w:kern w:val="0"/>
                <w:sz w:val="24"/>
                <w:szCs w:val="24"/>
                <w:highlight w:val="none"/>
                <w:lang w:val="en-US" w:eastAsia="zh-CN" w:bidi="ar"/>
              </w:rPr>
              <w:t>★</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color w:val="auto"/>
                <w:highlight w:val="none"/>
              </w:rPr>
            </w:pPr>
            <w:r>
              <w:rPr>
                <w:rFonts w:ascii="宋体" w:hAnsi="宋体" w:eastAsia="宋体" w:cs="宋体"/>
                <w:color w:val="auto"/>
                <w:kern w:val="0"/>
                <w:sz w:val="24"/>
                <w:szCs w:val="24"/>
                <w:highlight w:val="none"/>
                <w:lang w:val="en-US" w:eastAsia="zh-CN" w:bidi="ar"/>
              </w:rPr>
              <w:t>1.1</w:t>
            </w:r>
          </w:p>
        </w:tc>
        <w:tc>
          <w:tcPr>
            <w:tcW w:w="0" w:type="auto"/>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c>
          <w:tcPr>
            <w:tcW w:w="0" w:type="auto"/>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c>
          <w:tcPr>
            <w:tcW w:w="0" w:type="auto"/>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c>
          <w:tcPr>
            <w:tcW w:w="0" w:type="auto"/>
            <w:vMerge w:val="continue"/>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c>
          <w:tcPr>
            <w:tcW w:w="0" w:type="auto"/>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color w:val="auto"/>
                <w:highlight w:val="none"/>
              </w:rPr>
            </w:pPr>
            <w:r>
              <w:rPr>
                <w:rFonts w:ascii="宋体" w:hAnsi="宋体" w:eastAsia="宋体" w:cs="宋体"/>
                <w:color w:val="auto"/>
                <w:kern w:val="0"/>
                <w:sz w:val="24"/>
                <w:szCs w:val="24"/>
                <w:highlight w:val="none"/>
                <w:lang w:val="en-US" w:eastAsia="zh-CN" w:bidi="ar"/>
              </w:rPr>
              <w:t>1.2</w:t>
            </w:r>
          </w:p>
        </w:tc>
        <w:tc>
          <w:tcPr>
            <w:tcW w:w="0" w:type="auto"/>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c>
          <w:tcPr>
            <w:tcW w:w="0" w:type="auto"/>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c>
          <w:tcPr>
            <w:tcW w:w="0" w:type="auto"/>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c>
          <w:tcPr>
            <w:tcW w:w="0" w:type="auto"/>
            <w:vMerge w:val="continue"/>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c>
          <w:tcPr>
            <w:tcW w:w="0" w:type="auto"/>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color w:val="auto"/>
                <w:highlight w:val="none"/>
              </w:rPr>
            </w:pPr>
            <w:r>
              <w:rPr>
                <w:rFonts w:ascii="宋体" w:hAnsi="宋体" w:eastAsia="宋体" w:cs="宋体"/>
                <w:color w:val="auto"/>
                <w:kern w:val="0"/>
                <w:sz w:val="24"/>
                <w:szCs w:val="24"/>
                <w:highlight w:val="none"/>
                <w:lang w:val="en-US" w:eastAsia="zh-CN" w:bidi="ar"/>
              </w:rPr>
              <w:t>……</w:t>
            </w:r>
          </w:p>
        </w:tc>
        <w:tc>
          <w:tcPr>
            <w:tcW w:w="0" w:type="auto"/>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c>
          <w:tcPr>
            <w:tcW w:w="0" w:type="auto"/>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c>
          <w:tcPr>
            <w:tcW w:w="0" w:type="auto"/>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color w:val="auto"/>
                <w:highlight w:val="none"/>
              </w:rPr>
            </w:pPr>
            <w:r>
              <w:rPr>
                <w:rFonts w:ascii="宋体" w:hAnsi="宋体" w:eastAsia="宋体" w:cs="宋体"/>
                <w:color w:val="auto"/>
                <w:kern w:val="0"/>
                <w:sz w:val="24"/>
                <w:szCs w:val="24"/>
                <w:highlight w:val="none"/>
                <w:lang w:val="en-US" w:eastAsia="zh-CN" w:bidi="ar"/>
              </w:rPr>
              <w:t>2</w:t>
            </w:r>
          </w:p>
        </w:tc>
        <w:tc>
          <w:tcPr>
            <w:tcW w:w="0" w:type="auto"/>
            <w:vMerge w:val="restart"/>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color w:val="auto"/>
                <w:highlight w:val="none"/>
              </w:rPr>
            </w:pPr>
            <w:r>
              <w:rPr>
                <w:rFonts w:ascii="宋体" w:hAnsi="宋体" w:eastAsia="宋体" w:cs="宋体"/>
                <w:color w:val="auto"/>
                <w:kern w:val="0"/>
                <w:sz w:val="24"/>
                <w:szCs w:val="24"/>
                <w:highlight w:val="none"/>
                <w:lang w:val="en-US" w:eastAsia="zh-CN" w:bidi="ar"/>
              </w:rPr>
              <w:t>★</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color w:val="auto"/>
                <w:highlight w:val="none"/>
              </w:rPr>
            </w:pPr>
            <w:r>
              <w:rPr>
                <w:rFonts w:ascii="宋体" w:hAnsi="宋体" w:eastAsia="宋体" w:cs="宋体"/>
                <w:color w:val="auto"/>
                <w:kern w:val="0"/>
                <w:sz w:val="24"/>
                <w:szCs w:val="24"/>
                <w:highlight w:val="none"/>
                <w:lang w:val="en-US" w:eastAsia="zh-CN" w:bidi="ar"/>
              </w:rPr>
              <w:t>2.1</w:t>
            </w:r>
          </w:p>
        </w:tc>
        <w:tc>
          <w:tcPr>
            <w:tcW w:w="0" w:type="auto"/>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c>
          <w:tcPr>
            <w:tcW w:w="0" w:type="auto"/>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c>
          <w:tcPr>
            <w:tcW w:w="0" w:type="auto"/>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c>
          <w:tcPr>
            <w:tcW w:w="0" w:type="auto"/>
            <w:vMerge w:val="continue"/>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c>
          <w:tcPr>
            <w:tcW w:w="0" w:type="auto"/>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color w:val="auto"/>
                <w:highlight w:val="none"/>
              </w:rPr>
            </w:pPr>
            <w:r>
              <w:rPr>
                <w:rFonts w:ascii="宋体" w:hAnsi="宋体" w:eastAsia="宋体" w:cs="宋体"/>
                <w:color w:val="auto"/>
                <w:kern w:val="0"/>
                <w:sz w:val="24"/>
                <w:szCs w:val="24"/>
                <w:highlight w:val="none"/>
                <w:lang w:val="en-US" w:eastAsia="zh-CN" w:bidi="ar"/>
              </w:rPr>
              <w:t>2.2</w:t>
            </w:r>
          </w:p>
        </w:tc>
        <w:tc>
          <w:tcPr>
            <w:tcW w:w="0" w:type="auto"/>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c>
          <w:tcPr>
            <w:tcW w:w="0" w:type="auto"/>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c>
          <w:tcPr>
            <w:tcW w:w="0" w:type="auto"/>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c>
          <w:tcPr>
            <w:tcW w:w="0" w:type="auto"/>
            <w:vMerge w:val="continue"/>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c>
          <w:tcPr>
            <w:tcW w:w="0" w:type="auto"/>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color w:val="auto"/>
                <w:highlight w:val="none"/>
              </w:rPr>
            </w:pPr>
            <w:r>
              <w:rPr>
                <w:rFonts w:ascii="宋体" w:hAnsi="宋体" w:eastAsia="宋体" w:cs="宋体"/>
                <w:color w:val="auto"/>
                <w:kern w:val="0"/>
                <w:sz w:val="24"/>
                <w:szCs w:val="24"/>
                <w:highlight w:val="none"/>
                <w:lang w:val="en-US" w:eastAsia="zh-CN" w:bidi="ar"/>
              </w:rPr>
              <w:t>……</w:t>
            </w:r>
          </w:p>
        </w:tc>
        <w:tc>
          <w:tcPr>
            <w:tcW w:w="0" w:type="auto"/>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c>
          <w:tcPr>
            <w:tcW w:w="0" w:type="auto"/>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c>
          <w:tcPr>
            <w:tcW w:w="0" w:type="auto"/>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color w:val="auto"/>
                <w:highlight w:val="none"/>
              </w:rPr>
            </w:pPr>
            <w:r>
              <w:rPr>
                <w:rFonts w:ascii="宋体" w:hAnsi="宋体" w:eastAsia="宋体" w:cs="宋体"/>
                <w:color w:val="auto"/>
                <w:kern w:val="0"/>
                <w:sz w:val="24"/>
                <w:szCs w:val="24"/>
                <w:highlight w:val="none"/>
                <w:lang w:val="en-US" w:eastAsia="zh-CN" w:bidi="ar"/>
              </w:rPr>
              <w:t>……</w:t>
            </w:r>
          </w:p>
        </w:tc>
        <w:tc>
          <w:tcPr>
            <w:tcW w:w="0" w:type="auto"/>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c>
          <w:tcPr>
            <w:tcW w:w="0" w:type="auto"/>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c>
          <w:tcPr>
            <w:tcW w:w="0" w:type="auto"/>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c>
          <w:tcPr>
            <w:tcW w:w="0" w:type="auto"/>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c>
          <w:tcPr>
            <w:tcW w:w="0" w:type="auto"/>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c>
          <w:tcPr>
            <w:tcW w:w="0" w:type="auto"/>
            <w:shd w:val="clear" w:color="auto" w:fill="auto"/>
            <w:tcMar>
              <w:top w:w="45" w:type="dxa"/>
              <w:left w:w="75" w:type="dxa"/>
              <w:bottom w:w="45" w:type="dxa"/>
              <w:right w:w="75" w:type="dxa"/>
            </w:tcMar>
            <w:vAlign w:val="center"/>
          </w:tcPr>
          <w:p>
            <w:pPr>
              <w:rPr>
                <w:rFonts w:hint="eastAsia" w:ascii="宋体"/>
                <w:color w:val="auto"/>
                <w:sz w:val="24"/>
                <w:szCs w:val="24"/>
                <w:highlight w:val="none"/>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1.供应商应当如实填写上表“供应商提供响应内容”处内容，对磋商文件提出的要求和条件作出明确响应，并逐一列明具体响应数值或内容。只注明符合、满足等无具体内容表述的，将视为未实质性满足招标文件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2.“偏离程度”处可填写满足、响应或正偏离、负偏离。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3.“备注”处可填写偏离情况的具体说明。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w:t>
      </w:r>
    </w:p>
    <w:p>
      <w:pPr>
        <w:keepNext w:val="0"/>
        <w:keepLines w:val="0"/>
        <w:widowControl/>
        <w:suppressLineNumbers w:val="0"/>
        <w:spacing w:before="0" w:beforeAutospacing="0" w:after="0" w:afterAutospacing="0"/>
        <w:ind w:left="0" w:right="0"/>
        <w:jc w:val="left"/>
        <w:rPr>
          <w:color w:val="auto"/>
          <w:highlight w:val="none"/>
        </w:rPr>
      </w:pPr>
    </w:p>
    <w:p>
      <w:pPr>
        <w:rPr>
          <w:rFonts w:hint="default" w:ascii="Helvetica" w:hAnsi="Helvetica" w:eastAsia="Helvetica" w:cs="Helvetica"/>
          <w:b/>
          <w:i w:val="0"/>
          <w:caps w:val="0"/>
          <w:color w:val="auto"/>
          <w:spacing w:val="0"/>
          <w:sz w:val="21"/>
          <w:szCs w:val="21"/>
          <w:highlight w:val="none"/>
          <w:shd w:val="clear" w:fill="FFFFFF"/>
        </w:rPr>
      </w:pPr>
      <w:r>
        <w:rPr>
          <w:rFonts w:hint="default" w:ascii="Helvetica" w:hAnsi="Helvetica" w:eastAsia="Helvetica" w:cs="Helvetica"/>
          <w:b/>
          <w:i w:val="0"/>
          <w:caps w:val="0"/>
          <w:color w:val="auto"/>
          <w:spacing w:val="0"/>
          <w:sz w:val="21"/>
          <w:szCs w:val="21"/>
          <w:highlight w:val="none"/>
          <w:shd w:val="clear" w:fill="FFFFFF"/>
        </w:rPr>
        <w:br w:type="page"/>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color w:val="auto"/>
          <w:highlight w:val="none"/>
        </w:rPr>
      </w:pPr>
      <w:r>
        <w:rPr>
          <w:rFonts w:hint="default" w:ascii="Helvetica" w:hAnsi="Helvetica" w:eastAsia="Helvetica" w:cs="Helvetica"/>
          <w:b/>
          <w:i w:val="0"/>
          <w:caps w:val="0"/>
          <w:color w:val="auto"/>
          <w:spacing w:val="0"/>
          <w:sz w:val="21"/>
          <w:szCs w:val="21"/>
          <w:highlight w:val="none"/>
          <w:shd w:val="clear" w:fill="FFFFFF"/>
        </w:rPr>
        <w:t>格式二十：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b/>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项目组成人员一览表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271"/>
        <w:gridCol w:w="648"/>
        <w:gridCol w:w="1883"/>
        <w:gridCol w:w="648"/>
        <w:gridCol w:w="1883"/>
        <w:gridCol w:w="1142"/>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i w:val="0"/>
                <w:color w:val="auto"/>
                <w:highlight w:val="none"/>
              </w:rPr>
            </w:pPr>
            <w:r>
              <w:rPr>
                <w:rFonts w:ascii="宋体" w:hAnsi="宋体" w:eastAsia="宋体" w:cs="宋体"/>
                <w:i w:val="0"/>
                <w:color w:val="auto"/>
                <w:kern w:val="0"/>
                <w:sz w:val="24"/>
                <w:szCs w:val="24"/>
                <w:highlight w:val="none"/>
                <w:lang w:val="en-US" w:eastAsia="zh-CN" w:bidi="ar"/>
              </w:rPr>
              <w:t>序号</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i w:val="0"/>
                <w:color w:val="auto"/>
                <w:highlight w:val="none"/>
              </w:rPr>
            </w:pPr>
            <w:r>
              <w:rPr>
                <w:rFonts w:ascii="宋体" w:hAnsi="宋体" w:eastAsia="宋体" w:cs="宋体"/>
                <w:i w:val="0"/>
                <w:color w:val="auto"/>
                <w:kern w:val="0"/>
                <w:sz w:val="24"/>
                <w:szCs w:val="24"/>
                <w:highlight w:val="none"/>
                <w:lang w:val="en-US" w:eastAsia="zh-CN" w:bidi="ar"/>
              </w:rPr>
              <w:t>姓名</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both"/>
              <w:rPr>
                <w:i w:val="0"/>
                <w:color w:val="auto"/>
                <w:highlight w:val="none"/>
              </w:rPr>
            </w:pPr>
            <w:r>
              <w:rPr>
                <w:rFonts w:ascii="宋体" w:hAnsi="宋体" w:eastAsia="宋体" w:cs="宋体"/>
                <w:i w:val="0"/>
                <w:color w:val="auto"/>
                <w:kern w:val="0"/>
                <w:sz w:val="24"/>
                <w:szCs w:val="24"/>
                <w:highlight w:val="none"/>
                <w:lang w:val="en-US" w:eastAsia="zh-CN" w:bidi="ar"/>
              </w:rPr>
              <w:t>本项目拟任职务</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i w:val="0"/>
                <w:color w:val="auto"/>
                <w:highlight w:val="none"/>
              </w:rPr>
            </w:pPr>
            <w:r>
              <w:rPr>
                <w:rFonts w:ascii="宋体" w:hAnsi="宋体" w:eastAsia="宋体" w:cs="宋体"/>
                <w:i w:val="0"/>
                <w:color w:val="auto"/>
                <w:kern w:val="0"/>
                <w:sz w:val="24"/>
                <w:szCs w:val="24"/>
                <w:highlight w:val="none"/>
                <w:lang w:val="en-US" w:eastAsia="zh-CN" w:bidi="ar"/>
              </w:rPr>
              <w:t>学历</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i w:val="0"/>
                <w:color w:val="auto"/>
                <w:highlight w:val="none"/>
              </w:rPr>
            </w:pPr>
            <w:r>
              <w:rPr>
                <w:rFonts w:ascii="宋体" w:hAnsi="宋体" w:eastAsia="宋体" w:cs="宋体"/>
                <w:i w:val="0"/>
                <w:color w:val="auto"/>
                <w:kern w:val="0"/>
                <w:sz w:val="24"/>
                <w:szCs w:val="24"/>
                <w:highlight w:val="none"/>
                <w:lang w:val="en-US" w:eastAsia="zh-CN" w:bidi="ar"/>
              </w:rPr>
              <w:t>职称或执业资格</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i w:val="0"/>
                <w:color w:val="auto"/>
                <w:highlight w:val="none"/>
              </w:rPr>
            </w:pPr>
            <w:r>
              <w:rPr>
                <w:rFonts w:ascii="宋体" w:hAnsi="宋体" w:eastAsia="宋体" w:cs="宋体"/>
                <w:i w:val="0"/>
                <w:color w:val="auto"/>
                <w:kern w:val="0"/>
                <w:sz w:val="24"/>
                <w:szCs w:val="24"/>
                <w:highlight w:val="none"/>
                <w:lang w:val="en-US" w:eastAsia="zh-CN" w:bidi="ar"/>
              </w:rPr>
              <w:t>身份证号</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i w:val="0"/>
                <w:color w:val="auto"/>
                <w:highlight w:val="none"/>
              </w:rPr>
            </w:pPr>
            <w:r>
              <w:rPr>
                <w:rFonts w:ascii="宋体" w:hAnsi="宋体" w:eastAsia="宋体" w:cs="宋体"/>
                <w:i w:val="0"/>
                <w:color w:val="auto"/>
                <w:kern w:val="0"/>
                <w:sz w:val="24"/>
                <w:szCs w:val="24"/>
                <w:highlight w:val="none"/>
                <w:lang w:val="en-US" w:eastAsia="zh-CN" w:bidi="ar"/>
              </w:rPr>
              <w:t>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1</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2</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3</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b/>
          <w:i w:val="0"/>
          <w:caps w:val="0"/>
          <w:color w:val="auto"/>
          <w:spacing w:val="0"/>
          <w:sz w:val="21"/>
          <w:szCs w:val="21"/>
          <w:highlight w:val="none"/>
          <w:shd w:val="clear" w:fill="FFFFFF"/>
        </w:rPr>
        <w:t>按磋商文件要求在本表后附相关人员证书。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1.本项目拟任职务处应包括：项目负责人、项目联系人、项目服务人员或技术人员等。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        2.如供应商中标，须按本表承诺人员操作，不得随意更换。</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w:t>
      </w:r>
    </w:p>
    <w:p>
      <w:pPr>
        <w:keepNext w:val="0"/>
        <w:keepLines w:val="0"/>
        <w:widowControl/>
        <w:suppressLineNumbers w:val="0"/>
        <w:spacing w:before="0" w:beforeAutospacing="0" w:after="0" w:afterAutospacing="0"/>
        <w:ind w:left="0" w:right="0"/>
        <w:jc w:val="left"/>
        <w:rPr>
          <w:color w:val="auto"/>
          <w:highlight w:val="none"/>
        </w:rPr>
      </w:pPr>
    </w:p>
    <w:p>
      <w:pPr>
        <w:rPr>
          <w:rFonts w:hint="default" w:ascii="Helvetica" w:hAnsi="Helvetica" w:eastAsia="Helvetica" w:cs="Helvetica"/>
          <w:b/>
          <w:i w:val="0"/>
          <w:caps w:val="0"/>
          <w:color w:val="auto"/>
          <w:spacing w:val="0"/>
          <w:sz w:val="21"/>
          <w:szCs w:val="21"/>
          <w:highlight w:val="none"/>
          <w:shd w:val="clear" w:fill="FFFFFF"/>
        </w:rPr>
      </w:pPr>
    </w:p>
    <w:p>
      <w:pPr>
        <w:rPr>
          <w:rFonts w:hint="default" w:ascii="Helvetica" w:hAnsi="Helvetica" w:eastAsia="Helvetica" w:cs="Helvetica"/>
          <w:b/>
          <w:i w:val="0"/>
          <w:caps w:val="0"/>
          <w:color w:val="auto"/>
          <w:spacing w:val="0"/>
          <w:sz w:val="21"/>
          <w:szCs w:val="21"/>
          <w:highlight w:val="none"/>
          <w:shd w:val="clear" w:fill="FFFFFF"/>
        </w:rPr>
      </w:pPr>
    </w:p>
    <w:p>
      <w:pPr>
        <w:rPr>
          <w:rFonts w:hint="default" w:ascii="Helvetica" w:hAnsi="Helvetica" w:eastAsia="Helvetica" w:cs="Helvetica"/>
          <w:b/>
          <w:i w:val="0"/>
          <w:caps w:val="0"/>
          <w:color w:val="auto"/>
          <w:spacing w:val="0"/>
          <w:sz w:val="21"/>
          <w:szCs w:val="21"/>
          <w:highlight w:val="none"/>
          <w:shd w:val="clear" w:fill="FFFFFF"/>
        </w:rPr>
      </w:pPr>
    </w:p>
    <w:p>
      <w:pPr>
        <w:rPr>
          <w:rFonts w:hint="default" w:ascii="Helvetica" w:hAnsi="Helvetica" w:eastAsia="Helvetica" w:cs="Helvetica"/>
          <w:b/>
          <w:i w:val="0"/>
          <w:caps w:val="0"/>
          <w:color w:val="auto"/>
          <w:spacing w:val="0"/>
          <w:sz w:val="21"/>
          <w:szCs w:val="21"/>
          <w:highlight w:val="none"/>
          <w:shd w:val="clear" w:fill="FFFFFF"/>
        </w:rPr>
      </w:pPr>
    </w:p>
    <w:p>
      <w:pPr>
        <w:rPr>
          <w:rFonts w:hint="default" w:ascii="Helvetica" w:hAnsi="Helvetica" w:eastAsia="Helvetica" w:cs="Helvetica"/>
          <w:b/>
          <w:i w:val="0"/>
          <w:caps w:val="0"/>
          <w:color w:val="auto"/>
          <w:spacing w:val="0"/>
          <w:sz w:val="21"/>
          <w:szCs w:val="21"/>
          <w:highlight w:val="none"/>
          <w:shd w:val="clear" w:fill="FFFFFF"/>
        </w:rPr>
      </w:pPr>
    </w:p>
    <w:p>
      <w:pPr>
        <w:rPr>
          <w:rFonts w:hint="default" w:ascii="Helvetica" w:hAnsi="Helvetica" w:eastAsia="Helvetica" w:cs="Helvetica"/>
          <w:b/>
          <w:i w:val="0"/>
          <w:caps w:val="0"/>
          <w:color w:val="auto"/>
          <w:spacing w:val="0"/>
          <w:sz w:val="21"/>
          <w:szCs w:val="21"/>
          <w:highlight w:val="none"/>
          <w:shd w:val="clear" w:fill="FFFFFF"/>
        </w:rPr>
      </w:pPr>
    </w:p>
    <w:p>
      <w:pPr>
        <w:rPr>
          <w:rFonts w:hint="default" w:ascii="Helvetica" w:hAnsi="Helvetica" w:eastAsia="Helvetica" w:cs="Helvetica"/>
          <w:b/>
          <w:i w:val="0"/>
          <w:caps w:val="0"/>
          <w:color w:val="auto"/>
          <w:spacing w:val="0"/>
          <w:sz w:val="21"/>
          <w:szCs w:val="21"/>
          <w:highlight w:val="none"/>
          <w:shd w:val="clear" w:fill="FFFFFF"/>
        </w:rPr>
      </w:pPr>
    </w:p>
    <w:p>
      <w:pPr>
        <w:rPr>
          <w:rFonts w:hint="default" w:ascii="Helvetica" w:hAnsi="Helvetica" w:eastAsia="Helvetica" w:cs="Helvetica"/>
          <w:b/>
          <w:i w:val="0"/>
          <w:caps w:val="0"/>
          <w:color w:val="auto"/>
          <w:spacing w:val="0"/>
          <w:sz w:val="21"/>
          <w:szCs w:val="21"/>
          <w:highlight w:val="none"/>
          <w:shd w:val="clear" w:fill="FFFFFF"/>
        </w:rPr>
      </w:pPr>
    </w:p>
    <w:p>
      <w:pPr>
        <w:rPr>
          <w:rFonts w:hint="default" w:ascii="Helvetica" w:hAnsi="Helvetica" w:eastAsia="Helvetica" w:cs="Helvetica"/>
          <w:b/>
          <w:i w:val="0"/>
          <w:caps w:val="0"/>
          <w:color w:val="auto"/>
          <w:spacing w:val="0"/>
          <w:sz w:val="21"/>
          <w:szCs w:val="21"/>
          <w:highlight w:val="none"/>
          <w:shd w:val="clear" w:fill="FFFFFF"/>
        </w:rPr>
      </w:pPr>
    </w:p>
    <w:p>
      <w:pPr>
        <w:rPr>
          <w:b/>
          <w:color w:val="auto"/>
          <w:highlight w:val="none"/>
        </w:rPr>
      </w:pPr>
      <w:r>
        <w:rPr>
          <w:rFonts w:hint="default" w:ascii="Helvetica" w:hAnsi="Helvetica" w:eastAsia="Helvetica" w:cs="Helvetica"/>
          <w:b/>
          <w:i w:val="0"/>
          <w:caps w:val="0"/>
          <w:color w:val="auto"/>
          <w:spacing w:val="0"/>
          <w:sz w:val="21"/>
          <w:szCs w:val="21"/>
          <w:highlight w:val="none"/>
          <w:shd w:val="clear" w:fill="FFFFFF"/>
        </w:rPr>
        <w:t>格式二十一：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auto"/>
          <w:spacing w:val="0"/>
          <w:sz w:val="21"/>
          <w:szCs w:val="21"/>
          <w:highlight w:val="none"/>
        </w:rPr>
      </w:pPr>
      <w:r>
        <w:rPr>
          <w:rFonts w:hint="default" w:ascii="Helvetica" w:hAnsi="Helvetica" w:eastAsia="Helvetica" w:cs="Helvetica"/>
          <w:i w:val="0"/>
          <w:caps w:val="0"/>
          <w:color w:val="auto"/>
          <w:spacing w:val="0"/>
          <w:kern w:val="0"/>
          <w:sz w:val="21"/>
          <w:szCs w:val="21"/>
          <w:highlight w:val="none"/>
          <w:shd w:val="clear" w:fill="FFFFFF"/>
          <w:lang w:val="en-US" w:eastAsia="zh-CN" w:bidi="ar"/>
        </w:rPr>
        <w:t>项目实施方案、质量保证及售后服务承诺等内容和格式自拟。</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w:t>
      </w:r>
    </w:p>
    <w:p>
      <w:pPr>
        <w:keepNext w:val="0"/>
        <w:keepLines w:val="0"/>
        <w:widowControl/>
        <w:suppressLineNumbers w:val="0"/>
        <w:spacing w:before="0" w:beforeAutospacing="0" w:after="0" w:afterAutospacing="0"/>
        <w:ind w:left="0" w:right="0"/>
        <w:jc w:val="left"/>
        <w:rPr>
          <w:color w:val="auto"/>
          <w:highlight w:val="none"/>
        </w:rPr>
      </w:pPr>
    </w:p>
    <w:p>
      <w:pPr>
        <w:rPr>
          <w:rFonts w:hint="default" w:ascii="Helvetica" w:hAnsi="Helvetica" w:eastAsia="Helvetica" w:cs="Helvetica"/>
          <w:b/>
          <w:i w:val="0"/>
          <w:caps w:val="0"/>
          <w:color w:val="auto"/>
          <w:spacing w:val="0"/>
          <w:sz w:val="21"/>
          <w:szCs w:val="21"/>
          <w:highlight w:val="none"/>
          <w:shd w:val="clear" w:fill="FFFFFF"/>
        </w:rPr>
      </w:pPr>
      <w:r>
        <w:rPr>
          <w:rFonts w:hint="default" w:ascii="Helvetica" w:hAnsi="Helvetica" w:eastAsia="Helvetica" w:cs="Helvetica"/>
          <w:b/>
          <w:i w:val="0"/>
          <w:caps w:val="0"/>
          <w:color w:val="auto"/>
          <w:spacing w:val="0"/>
          <w:sz w:val="21"/>
          <w:szCs w:val="21"/>
          <w:highlight w:val="none"/>
          <w:shd w:val="clear" w:fill="FFFFFF"/>
        </w:rPr>
        <w:br w:type="page"/>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color w:val="auto"/>
          <w:highlight w:val="none"/>
        </w:rPr>
      </w:pPr>
      <w:r>
        <w:rPr>
          <w:rFonts w:hint="default" w:ascii="Helvetica" w:hAnsi="Helvetica" w:eastAsia="Helvetica" w:cs="Helvetica"/>
          <w:b/>
          <w:i w:val="0"/>
          <w:caps w:val="0"/>
          <w:color w:val="auto"/>
          <w:spacing w:val="0"/>
          <w:sz w:val="21"/>
          <w:szCs w:val="21"/>
          <w:highlight w:val="none"/>
          <w:shd w:val="clear" w:fill="FFFFFF"/>
        </w:rPr>
        <w:t>格式二十二：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b/>
          <w:i w:val="0"/>
          <w:caps w:val="0"/>
          <w:color w:val="auto"/>
          <w:spacing w:val="0"/>
          <w:sz w:val="21"/>
          <w:szCs w:val="21"/>
          <w:highlight w:val="none"/>
        </w:rPr>
      </w:pPr>
      <w:r>
        <w:rPr>
          <w:rFonts w:hint="default" w:ascii="Helvetica" w:hAnsi="Helvetica" w:eastAsia="Helvetica" w:cs="Helvetica"/>
          <w:b/>
          <w:i w:val="0"/>
          <w:caps w:val="0"/>
          <w:color w:val="auto"/>
          <w:spacing w:val="0"/>
          <w:kern w:val="0"/>
          <w:sz w:val="21"/>
          <w:szCs w:val="21"/>
          <w:highlight w:val="none"/>
          <w:shd w:val="clear" w:fill="FFFFFF"/>
          <w:lang w:val="en-US" w:eastAsia="zh-CN" w:bidi="ar"/>
        </w:rPr>
        <w:t>供应商业绩情况表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165"/>
        <w:gridCol w:w="2154"/>
        <w:gridCol w:w="2154"/>
        <w:gridCol w:w="1730"/>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i w:val="0"/>
                <w:color w:val="auto"/>
                <w:highlight w:val="none"/>
              </w:rPr>
            </w:pPr>
            <w:r>
              <w:rPr>
                <w:rFonts w:ascii="宋体" w:hAnsi="宋体" w:eastAsia="宋体" w:cs="宋体"/>
                <w:i w:val="0"/>
                <w:color w:val="auto"/>
                <w:kern w:val="0"/>
                <w:sz w:val="24"/>
                <w:szCs w:val="24"/>
                <w:highlight w:val="none"/>
                <w:lang w:val="en-US" w:eastAsia="zh-CN" w:bidi="ar"/>
              </w:rPr>
              <w:t>  序号</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i w:val="0"/>
                <w:color w:val="auto"/>
                <w:highlight w:val="none"/>
              </w:rPr>
            </w:pPr>
            <w:r>
              <w:rPr>
                <w:rFonts w:ascii="宋体" w:hAnsi="宋体" w:eastAsia="宋体" w:cs="宋体"/>
                <w:i w:val="0"/>
                <w:color w:val="auto"/>
                <w:kern w:val="0"/>
                <w:sz w:val="24"/>
                <w:szCs w:val="24"/>
                <w:highlight w:val="none"/>
                <w:lang w:val="en-US" w:eastAsia="zh-CN" w:bidi="ar"/>
              </w:rPr>
              <w:t>使用单位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i w:val="0"/>
                <w:color w:val="auto"/>
                <w:highlight w:val="none"/>
              </w:rPr>
            </w:pPr>
            <w:r>
              <w:rPr>
                <w:rFonts w:ascii="宋体" w:hAnsi="宋体" w:eastAsia="宋体" w:cs="宋体"/>
                <w:i w:val="0"/>
                <w:color w:val="auto"/>
                <w:kern w:val="0"/>
                <w:sz w:val="24"/>
                <w:szCs w:val="24"/>
                <w:highlight w:val="none"/>
                <w:lang w:val="en-US" w:eastAsia="zh-CN" w:bidi="ar"/>
              </w:rPr>
              <w:t>业绩名称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i w:val="0"/>
                <w:color w:val="auto"/>
                <w:highlight w:val="none"/>
              </w:rPr>
            </w:pPr>
            <w:r>
              <w:rPr>
                <w:rFonts w:ascii="宋体" w:hAnsi="宋体" w:eastAsia="宋体" w:cs="宋体"/>
                <w:i w:val="0"/>
                <w:color w:val="auto"/>
                <w:kern w:val="0"/>
                <w:sz w:val="24"/>
                <w:szCs w:val="24"/>
                <w:highlight w:val="none"/>
                <w:lang w:val="en-US" w:eastAsia="zh-CN" w:bidi="ar"/>
              </w:rPr>
              <w:t>  合同总价</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i w:val="0"/>
                <w:color w:val="auto"/>
                <w:highlight w:val="none"/>
              </w:rPr>
            </w:pPr>
            <w:r>
              <w:rPr>
                <w:rFonts w:ascii="宋体" w:hAnsi="宋体" w:eastAsia="宋体" w:cs="宋体"/>
                <w:i w:val="0"/>
                <w:color w:val="auto"/>
                <w:kern w:val="0"/>
                <w:sz w:val="24"/>
                <w:szCs w:val="24"/>
                <w:highlight w:val="none"/>
                <w:lang w:val="en-US" w:eastAsia="zh-CN" w:bidi="ar"/>
              </w:rPr>
              <w:t>签订时间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1</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2</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3</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4</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c>
          <w:tcPr>
            <w:tcW w:w="0" w:type="auto"/>
            <w:shd w:val="clear" w:color="auto" w:fill="auto"/>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b/>
                <w:color w:val="auto"/>
                <w:highlight w:val="none"/>
              </w:rPr>
            </w:pPr>
            <w:r>
              <w:rPr>
                <w:rFonts w:ascii="宋体" w:hAnsi="宋体" w:eastAsia="宋体" w:cs="宋体"/>
                <w:b/>
                <w:color w:val="auto"/>
                <w:kern w:val="0"/>
                <w:sz w:val="24"/>
                <w:szCs w:val="24"/>
                <w:highlight w:val="none"/>
                <w:lang w:val="en-US" w:eastAsia="zh-CN" w:bidi="ar"/>
              </w:rPr>
              <w:t> </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供应商根据上述业绩情况后附销售或服务合同复印件。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Helvetica" w:hAnsi="Helvetica" w:eastAsia="Helvetica" w:cs="Helvetica"/>
          <w:i w:val="0"/>
          <w:caps w:val="0"/>
          <w:color w:val="auto"/>
          <w:spacing w:val="0"/>
          <w:sz w:val="21"/>
          <w:szCs w:val="21"/>
          <w:highlight w:val="none"/>
          <w:shd w:val="clear" w:fill="FFFFFF"/>
        </w:rPr>
        <w:t> </w:t>
      </w:r>
    </w:p>
    <w:p>
      <w:pPr>
        <w:keepNext w:val="0"/>
        <w:keepLines w:val="0"/>
        <w:widowControl/>
        <w:suppressLineNumbers w:val="0"/>
        <w:spacing w:before="0" w:beforeAutospacing="0" w:after="0" w:afterAutospacing="0"/>
        <w:ind w:left="0" w:right="0"/>
        <w:jc w:val="left"/>
        <w:rPr>
          <w:color w:val="auto"/>
          <w:highlight w:val="none"/>
        </w:rPr>
      </w:pPr>
    </w:p>
    <w:p>
      <w:pPr>
        <w:rPr>
          <w:rFonts w:hint="default" w:ascii="Helvetica" w:hAnsi="Helvetica" w:eastAsia="Helvetica" w:cs="Helvetica"/>
          <w:b/>
          <w:i w:val="0"/>
          <w:caps w:val="0"/>
          <w:color w:val="auto"/>
          <w:spacing w:val="0"/>
          <w:sz w:val="21"/>
          <w:szCs w:val="21"/>
          <w:highlight w:val="none"/>
          <w:shd w:val="clear" w:fill="FFFFFF"/>
        </w:rPr>
      </w:pPr>
    </w:p>
    <w:p>
      <w:pPr>
        <w:rPr>
          <w:rFonts w:hint="default" w:ascii="Helvetica" w:hAnsi="Helvetica" w:eastAsia="Helvetica" w:cs="Helvetica"/>
          <w:b/>
          <w:i w:val="0"/>
          <w:caps w:val="0"/>
          <w:color w:val="auto"/>
          <w:spacing w:val="0"/>
          <w:sz w:val="21"/>
          <w:szCs w:val="21"/>
          <w:highlight w:val="none"/>
          <w:shd w:val="clear" w:fill="FFFFFF"/>
        </w:rPr>
      </w:pPr>
    </w:p>
    <w:p>
      <w:pPr>
        <w:rPr>
          <w:rFonts w:hint="default" w:ascii="Helvetica" w:hAnsi="Helvetica" w:eastAsia="Helvetica" w:cs="Helvetica"/>
          <w:b/>
          <w:i w:val="0"/>
          <w:caps w:val="0"/>
          <w:color w:val="auto"/>
          <w:spacing w:val="0"/>
          <w:sz w:val="21"/>
          <w:szCs w:val="21"/>
          <w:highlight w:val="none"/>
          <w:shd w:val="clear" w:fill="FFFFFF"/>
        </w:rPr>
      </w:pPr>
    </w:p>
    <w:p>
      <w:pPr>
        <w:rPr>
          <w:rFonts w:hint="default" w:ascii="Helvetica" w:hAnsi="Helvetica" w:eastAsia="Helvetica" w:cs="Helvetica"/>
          <w:b/>
          <w:i w:val="0"/>
          <w:caps w:val="0"/>
          <w:color w:val="auto"/>
          <w:spacing w:val="0"/>
          <w:sz w:val="21"/>
          <w:szCs w:val="21"/>
          <w:highlight w:val="none"/>
          <w:shd w:val="clear" w:fill="FFFFFF"/>
        </w:rPr>
      </w:pPr>
    </w:p>
    <w:p>
      <w:pPr>
        <w:rPr>
          <w:rFonts w:hint="default" w:ascii="Helvetica" w:hAnsi="Helvetica" w:eastAsia="Helvetica" w:cs="Helvetica"/>
          <w:b/>
          <w:i w:val="0"/>
          <w:caps w:val="0"/>
          <w:color w:val="auto"/>
          <w:spacing w:val="0"/>
          <w:sz w:val="21"/>
          <w:szCs w:val="21"/>
          <w:highlight w:val="none"/>
          <w:shd w:val="clear" w:fill="FFFFFF"/>
        </w:rPr>
      </w:pPr>
    </w:p>
    <w:p>
      <w:pPr>
        <w:rPr>
          <w:rFonts w:hint="default" w:ascii="Helvetica" w:hAnsi="Helvetica" w:eastAsia="Helvetica" w:cs="Helvetica"/>
          <w:b/>
          <w:i w:val="0"/>
          <w:caps w:val="0"/>
          <w:color w:val="auto"/>
          <w:spacing w:val="0"/>
          <w:sz w:val="21"/>
          <w:szCs w:val="21"/>
          <w:highlight w:val="none"/>
          <w:shd w:val="clear" w:fill="FFFFFF"/>
        </w:rPr>
      </w:pPr>
    </w:p>
    <w:p>
      <w:pPr>
        <w:rPr>
          <w:rFonts w:hint="default" w:ascii="Helvetica" w:hAnsi="Helvetica" w:eastAsia="Helvetica" w:cs="Helvetica"/>
          <w:b/>
          <w:i w:val="0"/>
          <w:caps w:val="0"/>
          <w:color w:val="auto"/>
          <w:spacing w:val="0"/>
          <w:sz w:val="21"/>
          <w:szCs w:val="21"/>
          <w:highlight w:val="none"/>
          <w:shd w:val="clear" w:fill="FFFFFF"/>
        </w:rPr>
      </w:pPr>
    </w:p>
    <w:p>
      <w:pPr>
        <w:rPr>
          <w:b/>
          <w:color w:val="auto"/>
          <w:highlight w:val="none"/>
        </w:rPr>
      </w:pPr>
      <w:r>
        <w:rPr>
          <w:rFonts w:hint="default" w:ascii="Helvetica" w:hAnsi="Helvetica" w:eastAsia="Helvetica" w:cs="Helvetica"/>
          <w:b/>
          <w:i w:val="0"/>
          <w:caps w:val="0"/>
          <w:color w:val="auto"/>
          <w:spacing w:val="0"/>
          <w:sz w:val="21"/>
          <w:szCs w:val="21"/>
          <w:highlight w:val="none"/>
          <w:shd w:val="clear" w:fill="FFFFFF"/>
        </w:rPr>
        <w:t>格式二十三：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default" w:ascii="Helvetica" w:hAnsi="Helvetica" w:eastAsia="Helvetica" w:cs="Helvetica"/>
          <w:i w:val="0"/>
          <w:caps w:val="0"/>
          <w:color w:val="auto"/>
          <w:spacing w:val="0"/>
          <w:sz w:val="21"/>
          <w:szCs w:val="21"/>
          <w:highlight w:val="none"/>
        </w:rPr>
      </w:pPr>
      <w:bookmarkStart w:id="21" w:name="_Toc31407"/>
      <w:r>
        <w:rPr>
          <w:rFonts w:hint="default" w:ascii="Helvetica" w:hAnsi="Helvetica" w:eastAsia="Helvetica" w:cs="Helvetica"/>
          <w:i w:val="0"/>
          <w:caps w:val="0"/>
          <w:color w:val="auto"/>
          <w:spacing w:val="0"/>
          <w:kern w:val="0"/>
          <w:sz w:val="21"/>
          <w:szCs w:val="21"/>
          <w:highlight w:val="none"/>
          <w:shd w:val="clear" w:fill="FFFFFF"/>
          <w:lang w:val="en-US" w:eastAsia="zh-CN" w:bidi="ar"/>
        </w:rPr>
        <w:t>各类证明材料</w:t>
      </w:r>
      <w:bookmarkEnd w:id="21"/>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outlineLvl w:val="0"/>
        <w:rPr>
          <w:rFonts w:hint="default" w:ascii="Helvetica" w:hAnsi="Helvetica" w:eastAsia="Helvetica" w:cs="Helvetica"/>
          <w:i w:val="0"/>
          <w:caps w:val="0"/>
          <w:color w:val="auto"/>
          <w:spacing w:val="0"/>
          <w:sz w:val="21"/>
          <w:szCs w:val="21"/>
          <w:highlight w:val="none"/>
        </w:rPr>
      </w:pPr>
      <w:bookmarkStart w:id="22" w:name="_Toc7601"/>
      <w:r>
        <w:rPr>
          <w:rFonts w:hint="default" w:ascii="Helvetica" w:hAnsi="Helvetica" w:eastAsia="Helvetica" w:cs="Helvetica"/>
          <w:i w:val="0"/>
          <w:caps w:val="0"/>
          <w:color w:val="auto"/>
          <w:spacing w:val="0"/>
          <w:kern w:val="0"/>
          <w:sz w:val="21"/>
          <w:szCs w:val="21"/>
          <w:highlight w:val="none"/>
          <w:shd w:val="clear" w:fill="FFFFFF"/>
          <w:lang w:val="en-US" w:eastAsia="zh-CN" w:bidi="ar"/>
        </w:rPr>
        <w:t>1.磋商文件要求提供的其他资料。</w:t>
      </w:r>
      <w:bookmarkEnd w:id="22"/>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outlineLvl w:val="0"/>
        <w:rPr>
          <w:rFonts w:hint="default" w:ascii="Helvetica" w:hAnsi="Helvetica" w:eastAsia="Helvetica" w:cs="Helvetica"/>
          <w:i w:val="0"/>
          <w:caps w:val="0"/>
          <w:color w:val="auto"/>
          <w:spacing w:val="0"/>
          <w:sz w:val="21"/>
          <w:szCs w:val="21"/>
          <w:highlight w:val="none"/>
        </w:rPr>
      </w:pPr>
      <w:bookmarkStart w:id="23" w:name="_Toc18600"/>
      <w:r>
        <w:rPr>
          <w:rFonts w:hint="default" w:ascii="Helvetica" w:hAnsi="Helvetica" w:eastAsia="Helvetica" w:cs="Helvetica"/>
          <w:i w:val="0"/>
          <w:caps w:val="0"/>
          <w:color w:val="auto"/>
          <w:spacing w:val="0"/>
          <w:kern w:val="0"/>
          <w:sz w:val="21"/>
          <w:szCs w:val="21"/>
          <w:highlight w:val="none"/>
          <w:shd w:val="clear" w:fill="FFFFFF"/>
          <w:lang w:val="en-US" w:eastAsia="zh-CN" w:bidi="ar"/>
        </w:rPr>
        <w:t>2.供应商认为需提供的其他资料。</w:t>
      </w:r>
      <w:bookmarkEnd w:id="23"/>
    </w:p>
    <w:p>
      <w:pPr>
        <w:rPr>
          <w:color w:val="auto"/>
          <w:highlight w:val="none"/>
        </w:rPr>
      </w:pPr>
    </w:p>
    <w:sectPr>
      <w:headerReference r:id="rId4" w:type="default"/>
      <w:footerReference r:id="rId5" w:type="default"/>
      <w:pgSz w:w="11906" w:h="16838"/>
      <w:pgMar w:top="1440" w:right="1349" w:bottom="1440" w:left="134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posOffset>2862580</wp:posOffset>
              </wp:positionH>
              <wp:positionV relativeFrom="paragraph">
                <wp:posOffset>0</wp:posOffset>
              </wp:positionV>
              <wp:extent cx="18859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85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5.4pt;margin-top:0pt;height:144pt;width:14.85pt;mso-position-horizontal-relative:margin;z-index:251660288;mso-width-relative:page;mso-height-relative:page;" filled="f" stroked="f" coordsize="21600,21600" o:gfxdata="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6z+fA1gAAAAgBAAAPAAAAAAAAAAEAIAAAACIAAABkcnMvZG93bnJl&#10;di54bWxQSwECFAAUAAAACACHTuJALh1TrTgCAABiBAAADgAAAAAAAAABACAAAAAlAQAAZHJzL2Uy&#10;b0RvYy54bWxQSwUGAAAAAAYABgBZAQAAz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MzMwODA0NzNhOGVjZjVkNzhmNWI3YWVlMTc5YjMifQ=="/>
    <w:docVar w:name="KSO_WPS_MARK_KEY" w:val="5b7a4bff-d480-40e7-af2c-834ca667e043"/>
  </w:docVars>
  <w:rsids>
    <w:rsidRoot w:val="00000000"/>
    <w:rsid w:val="011E0236"/>
    <w:rsid w:val="013872DA"/>
    <w:rsid w:val="01E360B9"/>
    <w:rsid w:val="029C3B08"/>
    <w:rsid w:val="05300538"/>
    <w:rsid w:val="05F61781"/>
    <w:rsid w:val="06007F0A"/>
    <w:rsid w:val="06350DA7"/>
    <w:rsid w:val="065776B3"/>
    <w:rsid w:val="07FA6813"/>
    <w:rsid w:val="08336442"/>
    <w:rsid w:val="089A49FF"/>
    <w:rsid w:val="0A285C81"/>
    <w:rsid w:val="0AA413E9"/>
    <w:rsid w:val="0C0D15D3"/>
    <w:rsid w:val="0C360B29"/>
    <w:rsid w:val="0C8A638D"/>
    <w:rsid w:val="0DE46363"/>
    <w:rsid w:val="0DF3500E"/>
    <w:rsid w:val="0F6E63D3"/>
    <w:rsid w:val="0FA464D8"/>
    <w:rsid w:val="114E491C"/>
    <w:rsid w:val="128604A5"/>
    <w:rsid w:val="128679E9"/>
    <w:rsid w:val="137361BF"/>
    <w:rsid w:val="137D41D5"/>
    <w:rsid w:val="13DD4045"/>
    <w:rsid w:val="14185646"/>
    <w:rsid w:val="147C5547"/>
    <w:rsid w:val="14BB5F0D"/>
    <w:rsid w:val="15104A1B"/>
    <w:rsid w:val="15447197"/>
    <w:rsid w:val="15C878D1"/>
    <w:rsid w:val="16005D04"/>
    <w:rsid w:val="16C85542"/>
    <w:rsid w:val="17C8149B"/>
    <w:rsid w:val="183D6AE1"/>
    <w:rsid w:val="189F74B4"/>
    <w:rsid w:val="1B7E3953"/>
    <w:rsid w:val="1B9B4357"/>
    <w:rsid w:val="1CFF2872"/>
    <w:rsid w:val="1DAC47E1"/>
    <w:rsid w:val="1DE66204"/>
    <w:rsid w:val="1F6115C2"/>
    <w:rsid w:val="2070451E"/>
    <w:rsid w:val="22585B16"/>
    <w:rsid w:val="236B0C61"/>
    <w:rsid w:val="24503617"/>
    <w:rsid w:val="25D33E2B"/>
    <w:rsid w:val="25D80104"/>
    <w:rsid w:val="265064E5"/>
    <w:rsid w:val="27213D9A"/>
    <w:rsid w:val="27341EE4"/>
    <w:rsid w:val="280E42B1"/>
    <w:rsid w:val="281F6039"/>
    <w:rsid w:val="28C825B5"/>
    <w:rsid w:val="28FD422E"/>
    <w:rsid w:val="29C46CB1"/>
    <w:rsid w:val="29D704DF"/>
    <w:rsid w:val="2A73489F"/>
    <w:rsid w:val="2AA51AFF"/>
    <w:rsid w:val="2BA81D07"/>
    <w:rsid w:val="2D003229"/>
    <w:rsid w:val="2D972C85"/>
    <w:rsid w:val="2D9D22AE"/>
    <w:rsid w:val="2E3F3F0E"/>
    <w:rsid w:val="2EC90F31"/>
    <w:rsid w:val="2FF95846"/>
    <w:rsid w:val="307A0786"/>
    <w:rsid w:val="30D75B88"/>
    <w:rsid w:val="32D3412D"/>
    <w:rsid w:val="34D76144"/>
    <w:rsid w:val="379A7509"/>
    <w:rsid w:val="37F85478"/>
    <w:rsid w:val="380A5223"/>
    <w:rsid w:val="38574BD1"/>
    <w:rsid w:val="39591CD4"/>
    <w:rsid w:val="39BF655A"/>
    <w:rsid w:val="39C15CB0"/>
    <w:rsid w:val="3A9E4B2A"/>
    <w:rsid w:val="3B7F4E52"/>
    <w:rsid w:val="3C0B4F54"/>
    <w:rsid w:val="3C987929"/>
    <w:rsid w:val="3CC5073D"/>
    <w:rsid w:val="3D7031B1"/>
    <w:rsid w:val="3D8F6C64"/>
    <w:rsid w:val="3DE16E46"/>
    <w:rsid w:val="3E0C0C8E"/>
    <w:rsid w:val="3E9D2755"/>
    <w:rsid w:val="3ECD4126"/>
    <w:rsid w:val="3F0C61E9"/>
    <w:rsid w:val="40DB254A"/>
    <w:rsid w:val="40E575A5"/>
    <w:rsid w:val="41926F75"/>
    <w:rsid w:val="42066E3B"/>
    <w:rsid w:val="422B7457"/>
    <w:rsid w:val="427C3981"/>
    <w:rsid w:val="465A2B44"/>
    <w:rsid w:val="46A3473F"/>
    <w:rsid w:val="479C52BD"/>
    <w:rsid w:val="480F1005"/>
    <w:rsid w:val="481C503A"/>
    <w:rsid w:val="49112851"/>
    <w:rsid w:val="49F117E8"/>
    <w:rsid w:val="4B1A5346"/>
    <w:rsid w:val="4B245B4D"/>
    <w:rsid w:val="4D9750AF"/>
    <w:rsid w:val="4E9D13F5"/>
    <w:rsid w:val="4E9D2F15"/>
    <w:rsid w:val="4F231B40"/>
    <w:rsid w:val="4F421691"/>
    <w:rsid w:val="4FD63E6A"/>
    <w:rsid w:val="511B3417"/>
    <w:rsid w:val="52144F1B"/>
    <w:rsid w:val="52405C0E"/>
    <w:rsid w:val="526901AF"/>
    <w:rsid w:val="52A37E9A"/>
    <w:rsid w:val="530A0261"/>
    <w:rsid w:val="53264620"/>
    <w:rsid w:val="53E25DAE"/>
    <w:rsid w:val="53FF0403"/>
    <w:rsid w:val="54A51975"/>
    <w:rsid w:val="54AE00FE"/>
    <w:rsid w:val="553C4592"/>
    <w:rsid w:val="554C6F7B"/>
    <w:rsid w:val="556026DF"/>
    <w:rsid w:val="56A1616C"/>
    <w:rsid w:val="56A53743"/>
    <w:rsid w:val="57A7278E"/>
    <w:rsid w:val="57A95B76"/>
    <w:rsid w:val="59AA358A"/>
    <w:rsid w:val="5A4E5FCC"/>
    <w:rsid w:val="5AC330DB"/>
    <w:rsid w:val="5AEE394A"/>
    <w:rsid w:val="5B0B6C6C"/>
    <w:rsid w:val="5B2561DF"/>
    <w:rsid w:val="5BDA7F79"/>
    <w:rsid w:val="5BDB16C0"/>
    <w:rsid w:val="5C3C73BA"/>
    <w:rsid w:val="5C6C6D9C"/>
    <w:rsid w:val="5E35443D"/>
    <w:rsid w:val="5F6E3F56"/>
    <w:rsid w:val="609C41F6"/>
    <w:rsid w:val="61A322DD"/>
    <w:rsid w:val="61B72CE8"/>
    <w:rsid w:val="61F00482"/>
    <w:rsid w:val="630848EF"/>
    <w:rsid w:val="63365E1A"/>
    <w:rsid w:val="637D1480"/>
    <w:rsid w:val="6526485A"/>
    <w:rsid w:val="656B25C0"/>
    <w:rsid w:val="698D7565"/>
    <w:rsid w:val="6A6A0C14"/>
    <w:rsid w:val="6ACE4CCD"/>
    <w:rsid w:val="6B9C4F21"/>
    <w:rsid w:val="6C15192C"/>
    <w:rsid w:val="6C3B62C3"/>
    <w:rsid w:val="6C467E07"/>
    <w:rsid w:val="6D437FFD"/>
    <w:rsid w:val="6D571AB9"/>
    <w:rsid w:val="6E983910"/>
    <w:rsid w:val="6F8D32DA"/>
    <w:rsid w:val="700422B3"/>
    <w:rsid w:val="702D3015"/>
    <w:rsid w:val="70815914"/>
    <w:rsid w:val="70EF54B4"/>
    <w:rsid w:val="71221260"/>
    <w:rsid w:val="71326B14"/>
    <w:rsid w:val="73B27BED"/>
    <w:rsid w:val="745162C9"/>
    <w:rsid w:val="74C01A5F"/>
    <w:rsid w:val="74C4606C"/>
    <w:rsid w:val="76E40E49"/>
    <w:rsid w:val="7744462F"/>
    <w:rsid w:val="775A7E43"/>
    <w:rsid w:val="79340C5D"/>
    <w:rsid w:val="7A181E31"/>
    <w:rsid w:val="7A4D5C39"/>
    <w:rsid w:val="7AA61BC8"/>
    <w:rsid w:val="7B0326A2"/>
    <w:rsid w:val="7B585CF4"/>
    <w:rsid w:val="7C627A53"/>
    <w:rsid w:val="7D4B73D0"/>
    <w:rsid w:val="7E5873D2"/>
    <w:rsid w:val="7F17496E"/>
    <w:rsid w:val="7F6F03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line="480" w:lineRule="auto"/>
    </w:pPr>
    <w:rPr>
      <w:rFonts w:ascii="Calibri" w:hAnsi="Calibri" w:eastAsia="宋体" w:cs="Times New Roman"/>
    </w:rPr>
  </w:style>
  <w:style w:type="paragraph" w:styleId="5">
    <w:name w:val="index 8"/>
    <w:basedOn w:val="1"/>
    <w:next w:val="1"/>
    <w:qFormat/>
    <w:uiPriority w:val="99"/>
    <w:pPr>
      <w:tabs>
        <w:tab w:val="left" w:pos="540"/>
        <w:tab w:val="left" w:pos="900"/>
      </w:tabs>
      <w:jc w:val="center"/>
    </w:pPr>
    <w:rPr>
      <w:rFonts w:ascii="宋体" w:hAnsi="宋体" w:cs="宋体"/>
      <w:color w:val="000000"/>
      <w:sz w:val="32"/>
      <w:szCs w:val="32"/>
    </w:rPr>
  </w:style>
  <w:style w:type="paragraph" w:styleId="6">
    <w:name w:val="Body Text"/>
    <w:basedOn w:val="1"/>
    <w:next w:val="2"/>
    <w:qFormat/>
    <w:uiPriority w:val="0"/>
    <w:rPr>
      <w:rFonts w:ascii="宋体" w:hAnsi="宋体"/>
      <w:sz w:val="24"/>
    </w:rPr>
  </w:style>
  <w:style w:type="paragraph" w:styleId="7">
    <w:name w:val="Body Text Indent"/>
    <w:basedOn w:val="1"/>
    <w:next w:val="8"/>
    <w:qFormat/>
    <w:uiPriority w:val="0"/>
    <w:pPr>
      <w:spacing w:after="120"/>
      <w:ind w:left="420" w:leftChars="200"/>
    </w:pPr>
    <w:rPr>
      <w:rFonts w:ascii="Times New Roman" w:hAnsi="Times New Roman"/>
      <w:kern w:val="0"/>
      <w:sz w:val="20"/>
      <w:szCs w:val="24"/>
    </w:rPr>
  </w:style>
  <w:style w:type="paragraph" w:styleId="8">
    <w:name w:val="envelope return"/>
    <w:basedOn w:val="1"/>
    <w:qFormat/>
    <w:uiPriority w:val="99"/>
    <w:pPr>
      <w:snapToGrid w:val="0"/>
    </w:pPr>
    <w:rPr>
      <w:rFonts w:ascii="Arial" w:hAnsi="Arial"/>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6"/>
    <w:next w:val="13"/>
    <w:qFormat/>
    <w:uiPriority w:val="99"/>
    <w:pPr>
      <w:ind w:firstLine="420" w:firstLineChars="100"/>
    </w:pPr>
  </w:style>
  <w:style w:type="paragraph" w:styleId="13">
    <w:name w:val="Body Text First Indent 2"/>
    <w:basedOn w:val="7"/>
    <w:qFormat/>
    <w:uiPriority w:val="0"/>
    <w:pPr>
      <w:ind w:firstLine="420" w:firstLineChars="200"/>
    </w:pPr>
    <w:rPr>
      <w:kern w:val="2"/>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qFormat/>
    <w:uiPriority w:val="99"/>
    <w:rPr>
      <w:color w:val="0000FF"/>
      <w:u w:val="single"/>
    </w:rPr>
  </w:style>
  <w:style w:type="paragraph" w:customStyle="1" w:styleId="19">
    <w:name w:val="Body Text 21"/>
    <w:basedOn w:val="1"/>
    <w:qFormat/>
    <w:uiPriority w:val="0"/>
    <w:pPr>
      <w:spacing w:after="120" w:afterLines="0" w:afterAutospacing="0" w:line="480" w:lineRule="auto"/>
    </w:pPr>
    <w:rPr>
      <w:rFonts w:ascii="Calibri" w:hAnsi="Calibri" w:eastAsia="宋体" w:cs="Times New Roman"/>
    </w:rPr>
  </w:style>
  <w:style w:type="paragraph" w:customStyle="1" w:styleId="20">
    <w:name w:val="Body Text 3"/>
    <w:basedOn w:val="1"/>
    <w:qFormat/>
    <w:uiPriority w:val="0"/>
    <w:rPr>
      <w:rFonts w:ascii="黑体" w:hAnsi="Arial" w:eastAsia="黑体" w:cs="Times New Roman"/>
      <w:b/>
      <w:kern w:val="0"/>
      <w:sz w:val="28"/>
      <w:szCs w:val="20"/>
    </w:rPr>
  </w:style>
  <w:style w:type="paragraph" w:customStyle="1" w:styleId="21">
    <w:name w:val="列出段落2"/>
    <w:basedOn w:val="1"/>
    <w:qFormat/>
    <w:uiPriority w:val="0"/>
    <w:pPr>
      <w:ind w:firstLine="420" w:firstLineChars="200"/>
    </w:pPr>
    <w:rPr>
      <w:szCs w:val="21"/>
    </w:rPr>
  </w:style>
  <w:style w:type="paragraph" w:customStyle="1" w:styleId="22">
    <w:name w:val="List Paragraph"/>
    <w:basedOn w:val="1"/>
    <w:qFormat/>
    <w:uiPriority w:val="0"/>
    <w:pPr>
      <w:ind w:firstLine="420" w:firstLineChars="200"/>
    </w:pPr>
    <w:rPr>
      <w:rFonts w:ascii="Calibri" w:hAnsi="Calibri" w:eastAsia="宋体" w:cs="Times New Roman"/>
      <w:szCs w:val="21"/>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character" w:customStyle="1" w:styleId="24">
    <w:name w:val="font61"/>
    <w:basedOn w:val="16"/>
    <w:qFormat/>
    <w:uiPriority w:val="0"/>
    <w:rPr>
      <w:rFonts w:hint="eastAsia" w:ascii="宋体" w:hAnsi="宋体" w:eastAsia="宋体" w:cs="宋体"/>
      <w:b/>
      <w:color w:val="000000"/>
      <w:sz w:val="18"/>
      <w:szCs w:val="18"/>
      <w:u w:val="none"/>
    </w:rPr>
  </w:style>
  <w:style w:type="character" w:customStyle="1" w:styleId="25">
    <w:name w:val="font81"/>
    <w:basedOn w:val="16"/>
    <w:qFormat/>
    <w:uiPriority w:val="0"/>
    <w:rPr>
      <w:rFonts w:hint="eastAsia" w:ascii="宋体" w:hAnsi="宋体" w:eastAsia="宋体" w:cs="宋体"/>
      <w:color w:val="000000"/>
      <w:sz w:val="18"/>
      <w:szCs w:val="18"/>
      <w:u w:val="none"/>
    </w:rPr>
  </w:style>
  <w:style w:type="character" w:customStyle="1" w:styleId="26">
    <w:name w:val="font21"/>
    <w:basedOn w:val="16"/>
    <w:qFormat/>
    <w:uiPriority w:val="0"/>
    <w:rPr>
      <w:rFonts w:hint="eastAsia" w:ascii="宋体" w:hAnsi="宋体" w:eastAsia="宋体" w:cs="宋体"/>
      <w:color w:val="000000"/>
      <w:sz w:val="20"/>
      <w:szCs w:val="20"/>
      <w:u w:val="none"/>
    </w:rPr>
  </w:style>
  <w:style w:type="character" w:customStyle="1" w:styleId="27">
    <w:name w:val="font31"/>
    <w:basedOn w:val="16"/>
    <w:qFormat/>
    <w:uiPriority w:val="0"/>
    <w:rPr>
      <w:rFonts w:hint="default" w:ascii="Times New Roman" w:hAnsi="Times New Roman" w:cs="Times New Roman"/>
      <w:color w:val="000000"/>
      <w:sz w:val="20"/>
      <w:szCs w:val="20"/>
      <w:u w:val="none"/>
    </w:rPr>
  </w:style>
  <w:style w:type="character" w:customStyle="1" w:styleId="28">
    <w:name w:val="font71"/>
    <w:basedOn w:val="16"/>
    <w:qFormat/>
    <w:uiPriority w:val="0"/>
    <w:rPr>
      <w:rFonts w:hint="eastAsia" w:ascii="宋体" w:hAnsi="宋体" w:eastAsia="宋体" w:cs="宋体"/>
      <w:b/>
      <w:color w:val="000000"/>
      <w:sz w:val="18"/>
      <w:szCs w:val="18"/>
      <w:u w:val="none"/>
    </w:rPr>
  </w:style>
  <w:style w:type="character" w:customStyle="1" w:styleId="29">
    <w:name w:val="font41"/>
    <w:basedOn w:val="16"/>
    <w:qFormat/>
    <w:uiPriority w:val="0"/>
    <w:rPr>
      <w:rFonts w:hint="default" w:ascii="Times New Roman" w:hAnsi="Times New Roman" w:cs="Times New Roman"/>
      <w:color w:val="000000"/>
      <w:sz w:val="20"/>
      <w:szCs w:val="20"/>
      <w:u w:val="none"/>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null5"/>
    <w:hidden/>
    <w:qFormat/>
    <w:uiPriority w:val="0"/>
    <w:rPr>
      <w:rFonts w:hint="eastAsia" w:asciiTheme="minorHAnsi" w:hAnsiTheme="minorHAnsi" w:eastAsiaTheme="minorEastAsia" w:cstheme="minorBidi"/>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4239</Words>
  <Characters>4627</Characters>
  <Lines>0</Lines>
  <Paragraphs>0</Paragraphs>
  <TotalTime>14</TotalTime>
  <ScaleCrop>false</ScaleCrop>
  <LinksUpToDate>false</LinksUpToDate>
  <CharactersWithSpaces>5135</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薛星雨</cp:lastModifiedBy>
  <cp:lastPrinted>2025-03-20T06:39:00Z</cp:lastPrinted>
  <dcterms:modified xsi:type="dcterms:W3CDTF">2025-04-07T09:24:35Z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D1A8871477FF4D6C8C65236F0C127EE9</vt:lpwstr>
  </property>
  <property fmtid="{D5CDD505-2E9C-101B-9397-08002B2CF9AE}" pid="4" name="KSOTemplateDocerSaveRecord">
    <vt:lpwstr>eyJoZGlkIjoiNjJkMzMwODA0NzNhOGVjZjVkNzhmNWI3YWVlMTc5YjMiLCJ1c2VySWQiOiIyNzg2NzkwMTAifQ==</vt:lpwstr>
  </property>
</Properties>
</file>