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国家税务总局乌审旗税务局乌审旗税务局苏里格经济开发区税务分局2026-2027 年物业管理服务采购项目中标（成交）明细</w:t>
      </w:r>
    </w:p>
    <w:p>
      <w:pPr>
        <w:spacing w:line="220" w:lineRule="atLeast"/>
        <w:ind w:firstLine="440" w:firstLineChars="200"/>
        <w:rPr>
          <w:rFonts w:hint="eastAsia"/>
        </w:rPr>
      </w:pPr>
      <w:r>
        <w:rPr>
          <w:rFonts w:hint="eastAsia"/>
        </w:rPr>
        <w:t>国家税务总局乌审旗税务局委托鄂尔多斯市公共资源交易中心乌审旗分中心，采用公开招标进行采购乌审旗税务局苏里格经济开发区税务分局2026-2027年物业管理服务采购项目（项目编码：ZYZC-G-F-250116）项目，中标（成交）供应商名称及中标（成交）结果如下：</w:t>
      </w:r>
      <w:bookmarkStart w:id="0" w:name="_GoBack"/>
      <w:bookmarkEnd w:id="0"/>
    </w:p>
    <w:p>
      <w:pPr>
        <w:spacing w:line="220" w:lineRule="atLeast"/>
        <w:rPr>
          <w:rFonts w:hint="eastAsia"/>
          <w:vertAlign w:val="baseline"/>
        </w:rPr>
      </w:pPr>
      <w:r>
        <w:rPr>
          <w:rFonts w:hint="eastAsia"/>
        </w:rPr>
        <w:t>一、合同包1 （乌审旗税务局苏里格经济开发区税务分局2026-2027年物业管理服务采购项目）</w:t>
      </w:r>
    </w:p>
    <w:p>
      <w:pPr>
        <w:numPr>
          <w:ilvl w:val="1"/>
          <w:numId w:val="1"/>
        </w:numPr>
        <w:spacing w:line="220" w:lineRule="atLeast"/>
        <w:rPr>
          <w:rFonts w:hint="eastAsia"/>
        </w:rPr>
      </w:pPr>
      <w:r>
        <w:rPr>
          <w:rFonts w:hint="eastAsia"/>
        </w:rPr>
        <w:t>中标（成交）供应商：鄂尔多斯市欣苑物业管理有限责任公司</w:t>
      </w:r>
    </w:p>
    <w:p>
      <w:pPr>
        <w:spacing w:line="220" w:lineRule="atLeast"/>
        <w:rPr>
          <w:rFonts w:hint="eastAsia"/>
        </w:rPr>
      </w:pPr>
      <w:r>
        <w:rPr>
          <w:rFonts w:hint="eastAsia"/>
        </w:rPr>
        <w:t>1.2、中标（成交）总价： 809,600.00 元</w:t>
      </w:r>
    </w:p>
    <w:p>
      <w:pPr>
        <w:spacing w:line="220" w:lineRule="atLeast"/>
        <w:rPr>
          <w:rFonts w:hint="eastAsia"/>
        </w:rPr>
      </w:pPr>
      <w:r>
        <w:rPr>
          <w:rFonts w:hint="eastAsia"/>
        </w:rPr>
        <w:t>1.3、中标（成交）标的明细：</w:t>
      </w:r>
    </w:p>
    <w:p>
      <w:pPr>
        <w:spacing w:line="220" w:lineRule="atLeast"/>
        <w:rPr>
          <w:rFonts w:hint="eastAsia"/>
        </w:rPr>
      </w:pPr>
      <w:r>
        <w:rPr>
          <w:rFonts w:hint="eastAsia"/>
        </w:rPr>
        <w:t>服务类</w:t>
      </w:r>
    </w:p>
    <w:tbl>
      <w:tblPr>
        <w:tblStyle w:val="3"/>
        <w:tblW w:w="8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595"/>
        <w:gridCol w:w="595"/>
        <w:gridCol w:w="783"/>
        <w:gridCol w:w="663"/>
        <w:gridCol w:w="1325"/>
        <w:gridCol w:w="900"/>
        <w:gridCol w:w="1012"/>
        <w:gridCol w:w="675"/>
        <w:gridCol w:w="338"/>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pPr>
              <w:widowControl w:val="0"/>
              <w:spacing w:line="220" w:lineRule="atLeast"/>
              <w:jc w:val="left"/>
              <w:rPr>
                <w:rFonts w:hint="eastAsia"/>
              </w:rPr>
            </w:pPr>
            <w:r>
              <w:rPr>
                <w:rFonts w:hint="eastAsia"/>
              </w:rPr>
              <w:t>品目号</w:t>
            </w:r>
          </w:p>
          <w:p>
            <w:pPr>
              <w:widowControl w:val="0"/>
              <w:spacing w:line="220" w:lineRule="atLeast"/>
              <w:jc w:val="left"/>
              <w:rPr>
                <w:rFonts w:hint="eastAsia"/>
                <w:vertAlign w:val="baseline"/>
              </w:rPr>
            </w:pPr>
          </w:p>
        </w:tc>
        <w:tc>
          <w:tcPr>
            <w:tcW w:w="595" w:type="dxa"/>
          </w:tcPr>
          <w:p>
            <w:pPr>
              <w:widowControl w:val="0"/>
              <w:spacing w:line="220" w:lineRule="atLeast"/>
              <w:jc w:val="left"/>
              <w:rPr>
                <w:rFonts w:hint="eastAsia"/>
                <w:vertAlign w:val="baseline"/>
              </w:rPr>
            </w:pPr>
            <w:r>
              <w:rPr>
                <w:rFonts w:hint="eastAsia"/>
              </w:rPr>
              <w:t>品目名称</w:t>
            </w:r>
          </w:p>
        </w:tc>
        <w:tc>
          <w:tcPr>
            <w:tcW w:w="595" w:type="dxa"/>
          </w:tcPr>
          <w:p>
            <w:pPr>
              <w:widowControl w:val="0"/>
              <w:spacing w:line="220" w:lineRule="atLeast"/>
              <w:jc w:val="left"/>
              <w:rPr>
                <w:rFonts w:hint="eastAsia"/>
                <w:vertAlign w:val="baseline"/>
              </w:rPr>
            </w:pPr>
            <w:r>
              <w:rPr>
                <w:rFonts w:hint="eastAsia"/>
              </w:rPr>
              <w:t>服务名称</w:t>
            </w:r>
          </w:p>
        </w:tc>
        <w:tc>
          <w:tcPr>
            <w:tcW w:w="783" w:type="dxa"/>
          </w:tcPr>
          <w:p>
            <w:pPr>
              <w:widowControl w:val="0"/>
              <w:spacing w:line="220" w:lineRule="atLeast"/>
              <w:jc w:val="left"/>
              <w:rPr>
                <w:rFonts w:hint="eastAsia"/>
                <w:vertAlign w:val="baseline"/>
              </w:rPr>
            </w:pPr>
            <w:r>
              <w:rPr>
                <w:rFonts w:hint="eastAsia"/>
              </w:rPr>
              <w:t>服务范围</w:t>
            </w:r>
          </w:p>
        </w:tc>
        <w:tc>
          <w:tcPr>
            <w:tcW w:w="663" w:type="dxa"/>
          </w:tcPr>
          <w:p>
            <w:pPr>
              <w:widowControl w:val="0"/>
              <w:spacing w:line="220" w:lineRule="atLeast"/>
              <w:jc w:val="left"/>
              <w:rPr>
                <w:rFonts w:hint="eastAsia"/>
                <w:vertAlign w:val="baseline"/>
              </w:rPr>
            </w:pPr>
            <w:r>
              <w:rPr>
                <w:rFonts w:hint="eastAsia"/>
              </w:rPr>
              <w:t>服务要求</w:t>
            </w:r>
          </w:p>
        </w:tc>
        <w:tc>
          <w:tcPr>
            <w:tcW w:w="1325" w:type="dxa"/>
          </w:tcPr>
          <w:p>
            <w:pPr>
              <w:widowControl w:val="0"/>
              <w:spacing w:line="220" w:lineRule="atLeast"/>
              <w:jc w:val="left"/>
              <w:rPr>
                <w:rFonts w:hint="eastAsia"/>
                <w:vertAlign w:val="baseline"/>
              </w:rPr>
            </w:pPr>
            <w:r>
              <w:rPr>
                <w:rFonts w:hint="eastAsia"/>
              </w:rPr>
              <w:t>服务期限</w:t>
            </w:r>
          </w:p>
        </w:tc>
        <w:tc>
          <w:tcPr>
            <w:tcW w:w="900" w:type="dxa"/>
          </w:tcPr>
          <w:p>
            <w:pPr>
              <w:widowControl w:val="0"/>
              <w:spacing w:line="220" w:lineRule="atLeast"/>
              <w:jc w:val="left"/>
              <w:rPr>
                <w:rFonts w:hint="eastAsia"/>
                <w:vertAlign w:val="baseline"/>
              </w:rPr>
            </w:pPr>
            <w:r>
              <w:rPr>
                <w:rFonts w:hint="eastAsia"/>
              </w:rPr>
              <w:t>服务标准</w:t>
            </w:r>
          </w:p>
        </w:tc>
        <w:tc>
          <w:tcPr>
            <w:tcW w:w="1012" w:type="dxa"/>
          </w:tcPr>
          <w:p>
            <w:pPr>
              <w:widowControl w:val="0"/>
              <w:spacing w:line="220" w:lineRule="atLeast"/>
              <w:jc w:val="left"/>
              <w:rPr>
                <w:rFonts w:hint="eastAsia"/>
                <w:vertAlign w:val="baseline"/>
              </w:rPr>
            </w:pPr>
            <w:r>
              <w:rPr>
                <w:rFonts w:hint="eastAsia"/>
              </w:rPr>
              <w:t>单价（元）</w:t>
            </w:r>
          </w:p>
        </w:tc>
        <w:tc>
          <w:tcPr>
            <w:tcW w:w="675" w:type="dxa"/>
          </w:tcPr>
          <w:p>
            <w:pPr>
              <w:widowControl w:val="0"/>
              <w:spacing w:line="220" w:lineRule="atLeast"/>
              <w:jc w:val="left"/>
              <w:rPr>
                <w:rFonts w:hint="eastAsia"/>
                <w:vertAlign w:val="baseline"/>
              </w:rPr>
            </w:pPr>
            <w:r>
              <w:rPr>
                <w:rFonts w:hint="eastAsia"/>
              </w:rPr>
              <w:t>数量</w:t>
            </w:r>
          </w:p>
        </w:tc>
        <w:tc>
          <w:tcPr>
            <w:tcW w:w="338" w:type="dxa"/>
          </w:tcPr>
          <w:p>
            <w:pPr>
              <w:widowControl w:val="0"/>
              <w:spacing w:line="220" w:lineRule="atLeast"/>
              <w:jc w:val="left"/>
              <w:rPr>
                <w:rFonts w:hint="eastAsia"/>
              </w:rPr>
            </w:pPr>
            <w:r>
              <w:rPr>
                <w:rFonts w:hint="eastAsia"/>
              </w:rPr>
              <w:t>单位</w:t>
            </w:r>
          </w:p>
          <w:p>
            <w:pPr>
              <w:widowControl w:val="0"/>
              <w:spacing w:line="220" w:lineRule="atLeast"/>
              <w:jc w:val="left"/>
              <w:rPr>
                <w:rFonts w:hint="eastAsia"/>
                <w:vertAlign w:val="baseline"/>
              </w:rPr>
            </w:pPr>
          </w:p>
        </w:tc>
        <w:tc>
          <w:tcPr>
            <w:tcW w:w="1012" w:type="dxa"/>
          </w:tcPr>
          <w:p>
            <w:pPr>
              <w:widowControl w:val="0"/>
              <w:spacing w:line="220" w:lineRule="atLeast"/>
              <w:jc w:val="left"/>
              <w:rPr>
                <w:rFonts w:hint="eastAsia"/>
                <w:vertAlign w:val="baseline"/>
              </w:rPr>
            </w:pPr>
            <w:r>
              <w:rPr>
                <w:rFonts w:hint="eastAsia"/>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pPr>
              <w:widowControl w:val="0"/>
              <w:spacing w:line="220" w:lineRule="atLeast"/>
              <w:jc w:val="both"/>
              <w:rPr>
                <w:rFonts w:hint="eastAsia"/>
              </w:rPr>
            </w:pPr>
            <w:r>
              <w:rPr>
                <w:rFonts w:hint="eastAsia"/>
              </w:rPr>
              <w:t>1-1</w:t>
            </w:r>
          </w:p>
          <w:p>
            <w:pPr>
              <w:widowControl w:val="0"/>
              <w:spacing w:line="220" w:lineRule="atLeast"/>
              <w:jc w:val="both"/>
              <w:rPr>
                <w:rFonts w:hint="eastAsia"/>
                <w:vertAlign w:val="baseline"/>
              </w:rPr>
            </w:pPr>
          </w:p>
        </w:tc>
        <w:tc>
          <w:tcPr>
            <w:tcW w:w="595" w:type="dxa"/>
          </w:tcPr>
          <w:p>
            <w:pPr>
              <w:widowControl w:val="0"/>
              <w:spacing w:line="220" w:lineRule="atLeast"/>
              <w:jc w:val="both"/>
              <w:rPr>
                <w:rFonts w:hint="eastAsia"/>
              </w:rPr>
            </w:pPr>
            <w:r>
              <w:rPr>
                <w:rFonts w:hint="eastAsia"/>
              </w:rPr>
              <w:t>物业管理服务</w:t>
            </w:r>
          </w:p>
          <w:p>
            <w:pPr>
              <w:widowControl w:val="0"/>
              <w:spacing w:line="220" w:lineRule="atLeast"/>
              <w:jc w:val="both"/>
              <w:rPr>
                <w:rFonts w:hint="eastAsia"/>
                <w:vertAlign w:val="baseline"/>
              </w:rPr>
            </w:pPr>
          </w:p>
        </w:tc>
        <w:tc>
          <w:tcPr>
            <w:tcW w:w="595" w:type="dxa"/>
          </w:tcPr>
          <w:p>
            <w:pPr>
              <w:widowControl w:val="0"/>
              <w:spacing w:line="220" w:lineRule="atLeast"/>
              <w:jc w:val="left"/>
              <w:rPr>
                <w:rFonts w:hint="eastAsia"/>
              </w:rPr>
            </w:pPr>
            <w:r>
              <w:rPr>
                <w:rFonts w:hint="eastAsia"/>
              </w:rPr>
              <w:t>物业管理服务</w:t>
            </w:r>
          </w:p>
          <w:p>
            <w:pPr>
              <w:widowControl w:val="0"/>
              <w:spacing w:line="220" w:lineRule="atLeast"/>
              <w:jc w:val="left"/>
              <w:rPr>
                <w:rFonts w:hint="eastAsia"/>
                <w:vertAlign w:val="baseline"/>
              </w:rPr>
            </w:pPr>
          </w:p>
        </w:tc>
        <w:tc>
          <w:tcPr>
            <w:tcW w:w="783" w:type="dxa"/>
          </w:tcPr>
          <w:p>
            <w:pPr>
              <w:widowControl w:val="0"/>
              <w:spacing w:line="220" w:lineRule="atLeast"/>
              <w:jc w:val="left"/>
              <w:rPr>
                <w:rFonts w:hint="eastAsia"/>
                <w:vertAlign w:val="baseline"/>
              </w:rPr>
            </w:pPr>
            <w:r>
              <w:rPr>
                <w:rFonts w:hint="eastAsia"/>
              </w:rPr>
              <w:t>采购人及招标文件指定服务范围</w:t>
            </w:r>
          </w:p>
        </w:tc>
        <w:tc>
          <w:tcPr>
            <w:tcW w:w="663" w:type="dxa"/>
          </w:tcPr>
          <w:p>
            <w:pPr>
              <w:widowControl w:val="0"/>
              <w:spacing w:line="220" w:lineRule="atLeast"/>
              <w:jc w:val="both"/>
              <w:rPr>
                <w:rFonts w:hint="eastAsia"/>
                <w:vertAlign w:val="baseline"/>
              </w:rPr>
            </w:pPr>
            <w:r>
              <w:rPr>
                <w:rFonts w:hint="eastAsia"/>
              </w:rPr>
              <w:t>采购人及招标文件指定服务要求</w:t>
            </w:r>
          </w:p>
        </w:tc>
        <w:tc>
          <w:tcPr>
            <w:tcW w:w="1325" w:type="dxa"/>
          </w:tcPr>
          <w:p>
            <w:pPr>
              <w:widowControl w:val="0"/>
              <w:spacing w:line="220" w:lineRule="atLeast"/>
              <w:jc w:val="left"/>
              <w:rPr>
                <w:rFonts w:hint="eastAsia"/>
                <w:vertAlign w:val="baseline"/>
              </w:rPr>
            </w:pPr>
            <w:r>
              <w:rPr>
                <w:rFonts w:hint="eastAsia"/>
              </w:rPr>
              <w:t>服务期22个</w:t>
            </w:r>
            <w:r>
              <w:rPr>
                <w:rFonts w:hint="eastAsia"/>
                <w:lang w:eastAsia="zh-CN"/>
              </w:rPr>
              <w:t>月</w:t>
            </w:r>
            <w:r>
              <w:rPr>
                <w:rFonts w:hint="eastAsia"/>
              </w:rPr>
              <w:t>（2026年1月15日-2027年1</w:t>
            </w:r>
            <w:r>
              <w:rPr>
                <w:rFonts w:hint="eastAsia"/>
                <w:lang w:val="en-US" w:eastAsia="zh-CN"/>
              </w:rPr>
              <w:t>0</w:t>
            </w:r>
            <w:r>
              <w:rPr>
                <w:rFonts w:hint="eastAsia"/>
              </w:rPr>
              <w:t>月31日）</w:t>
            </w:r>
          </w:p>
        </w:tc>
        <w:tc>
          <w:tcPr>
            <w:tcW w:w="900" w:type="dxa"/>
          </w:tcPr>
          <w:p>
            <w:pPr>
              <w:widowControl w:val="0"/>
              <w:spacing w:line="220" w:lineRule="atLeast"/>
              <w:jc w:val="left"/>
              <w:rPr>
                <w:rFonts w:hint="eastAsia"/>
                <w:vertAlign w:val="baseline"/>
              </w:rPr>
            </w:pPr>
            <w:r>
              <w:rPr>
                <w:rFonts w:hint="eastAsia"/>
              </w:rPr>
              <w:t>符合国家及行业标准，并满足采购人要求</w:t>
            </w:r>
          </w:p>
        </w:tc>
        <w:tc>
          <w:tcPr>
            <w:tcW w:w="1012" w:type="dxa"/>
          </w:tcPr>
          <w:p>
            <w:pPr>
              <w:widowControl w:val="0"/>
              <w:spacing w:line="220" w:lineRule="atLeast"/>
              <w:jc w:val="both"/>
              <w:rPr>
                <w:rFonts w:hint="eastAsia"/>
                <w:vertAlign w:val="baseline"/>
              </w:rPr>
            </w:pPr>
            <w:r>
              <w:rPr>
                <w:rFonts w:hint="eastAsia"/>
              </w:rPr>
              <w:t>809,600.00</w:t>
            </w:r>
          </w:p>
        </w:tc>
        <w:tc>
          <w:tcPr>
            <w:tcW w:w="675" w:type="dxa"/>
          </w:tcPr>
          <w:p>
            <w:pPr>
              <w:widowControl w:val="0"/>
              <w:spacing w:line="220" w:lineRule="atLeast"/>
              <w:jc w:val="both"/>
              <w:rPr>
                <w:rFonts w:hint="eastAsia"/>
                <w:vertAlign w:val="baseline"/>
              </w:rPr>
            </w:pPr>
            <w:r>
              <w:rPr>
                <w:rFonts w:hint="eastAsia"/>
              </w:rPr>
              <w:t>1.00</w:t>
            </w:r>
          </w:p>
        </w:tc>
        <w:tc>
          <w:tcPr>
            <w:tcW w:w="338" w:type="dxa"/>
          </w:tcPr>
          <w:p>
            <w:pPr>
              <w:widowControl w:val="0"/>
              <w:spacing w:line="220" w:lineRule="atLeast"/>
              <w:jc w:val="both"/>
              <w:rPr>
                <w:rFonts w:hint="eastAsia"/>
                <w:vertAlign w:val="baseline"/>
              </w:rPr>
            </w:pPr>
            <w:r>
              <w:rPr>
                <w:rFonts w:hint="eastAsia"/>
              </w:rPr>
              <w:t>项</w:t>
            </w:r>
          </w:p>
        </w:tc>
        <w:tc>
          <w:tcPr>
            <w:tcW w:w="1012" w:type="dxa"/>
          </w:tcPr>
          <w:p>
            <w:pPr>
              <w:widowControl w:val="0"/>
              <w:spacing w:line="220" w:lineRule="atLeast"/>
              <w:jc w:val="both"/>
              <w:rPr>
                <w:rFonts w:hint="eastAsia"/>
              </w:rPr>
            </w:pPr>
            <w:r>
              <w:rPr>
                <w:rFonts w:hint="eastAsia"/>
              </w:rPr>
              <w:t>809,600.00</w:t>
            </w:r>
          </w:p>
          <w:p>
            <w:pPr>
              <w:widowControl w:val="0"/>
              <w:spacing w:line="220" w:lineRule="atLeast"/>
              <w:jc w:val="both"/>
              <w:rPr>
                <w:rFonts w:hint="eastAsia"/>
                <w:vertAlign w:val="baseline"/>
              </w:rPr>
            </w:pPr>
          </w:p>
        </w:tc>
      </w:tr>
    </w:tbl>
    <w:p>
      <w:pPr>
        <w:spacing w:line="220" w:lineRule="atLeast"/>
        <w:rPr>
          <w:rFonts w:hint="eastAsia"/>
        </w:rPr>
      </w:pPr>
    </w:p>
    <w:p>
      <w:pPr>
        <w:spacing w:line="220" w:lineRule="atLeast"/>
        <w:rPr>
          <w:rFonts w:hint="eastAsia"/>
        </w:rPr>
      </w:pPr>
      <w:r>
        <w:rPr>
          <w:rFonts w:hint="eastAsia"/>
        </w:rPr>
        <w:t xml:space="preserve">      </w:t>
      </w:r>
    </w:p>
    <w:p>
      <w:pPr>
        <w:spacing w:line="220" w:lineRule="atLeast"/>
        <w:jc w:val="right"/>
        <w:rPr>
          <w:rFonts w:hint="eastAsia"/>
          <w:lang w:eastAsia="zh-CN"/>
        </w:rPr>
      </w:pPr>
      <w:r>
        <w:rPr>
          <w:rFonts w:hint="eastAsia"/>
          <w:lang w:eastAsia="zh-CN"/>
        </w:rPr>
        <w:t>国家税务总局乌审旗税务局</w:t>
      </w:r>
    </w:p>
    <w:p>
      <w:pPr>
        <w:spacing w:line="220" w:lineRule="atLeast"/>
        <w:jc w:val="right"/>
      </w:pPr>
      <w:r>
        <w:rPr>
          <w:rFonts w:hint="eastAsia"/>
        </w:rPr>
        <w:t>2026年01月09日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E884BB"/>
    <w:multiLevelType w:val="multilevel"/>
    <w:tmpl w:val="F0E884BB"/>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2CAE667F"/>
    <w:rsid w:val="4DB5588A"/>
    <w:rsid w:val="78DF5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李上</cp:lastModifiedBy>
  <dcterms:modified xsi:type="dcterms:W3CDTF">2026-01-09T08:46:58Z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