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402"/>
        <w:jc w:val="center"/>
        <w:rPr>
          <w:b/>
          <w:bCs/>
          <w:sz w:val="40"/>
          <w:szCs w:val="40"/>
        </w:rPr>
      </w:pPr>
      <w:bookmarkStart w:id="0" w:name="_Toc419012431"/>
      <w:bookmarkStart w:id="1" w:name="_Toc447618739"/>
      <w:bookmarkStart w:id="2" w:name="_Toc389233576"/>
      <w:bookmarkStart w:id="3" w:name="_Toc366768211"/>
      <w:bookmarkStart w:id="4" w:name="_Toc419012314"/>
      <w:bookmarkStart w:id="5" w:name="_Toc374472770"/>
      <w:bookmarkStart w:id="6" w:name="_Toc363051352"/>
      <w:bookmarkStart w:id="7" w:name="_Toc363051172"/>
      <w:bookmarkStart w:id="8" w:name="_Toc492993873"/>
      <w:r>
        <w:rPr>
          <w:rFonts w:hint="eastAsia"/>
          <w:b/>
          <w:bCs/>
          <w:sz w:val="40"/>
          <w:szCs w:val="40"/>
        </w:rPr>
        <w:t>国家税务总局乌审旗税务局物业管理服务</w:t>
      </w:r>
    </w:p>
    <w:p>
      <w:pPr>
        <w:pStyle w:val="4"/>
        <w:spacing w:line="360" w:lineRule="auto"/>
        <w:ind w:firstLine="402"/>
        <w:jc w:val="center"/>
        <w:rPr>
          <w:b/>
          <w:bCs/>
          <w:sz w:val="40"/>
          <w:szCs w:val="40"/>
        </w:rPr>
      </w:pPr>
      <w:r>
        <w:rPr>
          <w:rFonts w:hint="eastAsia"/>
          <w:b/>
          <w:bCs/>
          <w:sz w:val="40"/>
          <w:szCs w:val="40"/>
        </w:rPr>
        <w:t>采购项目</w:t>
      </w:r>
    </w:p>
    <w:p>
      <w:pPr>
        <w:pStyle w:val="4"/>
        <w:ind w:firstLine="240"/>
      </w:pPr>
    </w:p>
    <w:p>
      <w:pPr>
        <w:pStyle w:val="4"/>
        <w:ind w:firstLine="240"/>
      </w:pPr>
    </w:p>
    <w:p>
      <w:pPr>
        <w:pStyle w:val="4"/>
        <w:ind w:firstLine="240"/>
      </w:pPr>
    </w:p>
    <w:p>
      <w:pPr>
        <w:shd w:val="clear" w:color="auto" w:fill="FFFFFF"/>
        <w:spacing w:line="900" w:lineRule="exact"/>
        <w:ind w:firstLine="843"/>
        <w:jc w:val="center"/>
        <w:rPr>
          <w:rFonts w:ascii="宋体" w:hAnsi="宋体" w:cs="宋体"/>
          <w:sz w:val="32"/>
          <w:szCs w:val="32"/>
        </w:rPr>
      </w:pPr>
      <w:r>
        <w:rPr>
          <w:rFonts w:hint="eastAsia" w:ascii="宋体" w:hAnsi="宋体" w:cs="宋体"/>
          <w:b/>
          <w:sz w:val="84"/>
          <w:szCs w:val="84"/>
        </w:rPr>
        <w:t>招 标 文 件</w:t>
      </w:r>
    </w:p>
    <w:p>
      <w:pPr>
        <w:shd w:val="clear" w:color="auto" w:fill="FFFFFF"/>
        <w:spacing w:line="480" w:lineRule="exact"/>
        <w:ind w:right="57" w:firstLine="2783" w:firstLineChars="990"/>
        <w:rPr>
          <w:rFonts w:ascii="宋体" w:hAnsi="宋体" w:cs="宋体"/>
          <w:b/>
          <w:bCs/>
          <w:sz w:val="28"/>
          <w:szCs w:val="28"/>
        </w:rPr>
      </w:pPr>
    </w:p>
    <w:p>
      <w:pPr>
        <w:shd w:val="clear" w:color="auto" w:fill="FFFFFF"/>
        <w:spacing w:line="480" w:lineRule="auto"/>
        <w:ind w:right="57" w:firstLine="3064" w:firstLineChars="1090"/>
        <w:rPr>
          <w:rFonts w:ascii="宋体" w:hAnsi="宋体" w:cs="宋体"/>
          <w:b/>
          <w:bCs/>
          <w:sz w:val="28"/>
          <w:szCs w:val="28"/>
        </w:rPr>
      </w:pPr>
      <w:r>
        <w:rPr>
          <w:rFonts w:hint="eastAsia" w:ascii="宋体" w:hAnsi="宋体" w:cs="宋体"/>
          <w:b/>
          <w:bCs/>
          <w:sz w:val="28"/>
          <w:szCs w:val="28"/>
        </w:rPr>
        <w:t>招标编号：ZKXG-2024-CG036</w:t>
      </w:r>
    </w:p>
    <w:p>
      <w:pPr>
        <w:shd w:val="clear" w:color="auto" w:fill="FFFFFF"/>
        <w:ind w:firstLine="320"/>
        <w:rPr>
          <w:rFonts w:ascii="宋体" w:hAnsi="宋体" w:cs="宋体"/>
          <w:sz w:val="32"/>
          <w:szCs w:val="32"/>
        </w:rPr>
      </w:pPr>
    </w:p>
    <w:p>
      <w:pPr>
        <w:pStyle w:val="4"/>
        <w:ind w:firstLine="240"/>
      </w:pPr>
    </w:p>
    <w:p>
      <w:pPr>
        <w:pStyle w:val="4"/>
        <w:ind w:firstLine="240"/>
      </w:pPr>
    </w:p>
    <w:p>
      <w:pPr>
        <w:pStyle w:val="4"/>
        <w:ind w:firstLine="240"/>
      </w:pPr>
    </w:p>
    <w:p>
      <w:pPr>
        <w:shd w:val="clear" w:color="auto" w:fill="FFFFFF"/>
        <w:ind w:firstLine="320"/>
        <w:rPr>
          <w:rFonts w:ascii="宋体" w:hAnsi="宋体" w:cs="宋体"/>
          <w:sz w:val="32"/>
          <w:szCs w:val="32"/>
        </w:rPr>
      </w:pPr>
    </w:p>
    <w:p>
      <w:pPr>
        <w:shd w:val="clear" w:color="auto" w:fill="FFFFFF"/>
        <w:spacing w:line="600" w:lineRule="auto"/>
        <w:ind w:firstLine="321"/>
        <w:rPr>
          <w:rFonts w:ascii="宋体" w:hAnsi="宋体" w:cs="宋体"/>
          <w:b/>
          <w:bCs/>
          <w:sz w:val="32"/>
        </w:rPr>
      </w:pPr>
      <w:r>
        <w:rPr>
          <w:rFonts w:hint="eastAsia" w:ascii="宋体" w:hAnsi="宋体" w:cs="宋体"/>
          <w:b/>
          <w:bCs/>
          <w:sz w:val="32"/>
          <w:szCs w:val="32"/>
        </w:rPr>
        <w:t>采 购 人：</w:t>
      </w:r>
      <w:r>
        <w:rPr>
          <w:rFonts w:hint="eastAsia" w:ascii="宋体" w:hAnsi="宋体" w:cs="宋体"/>
          <w:b/>
          <w:bCs/>
          <w:sz w:val="32"/>
        </w:rPr>
        <w:t>国家税务总局乌审旗税务局</w:t>
      </w:r>
    </w:p>
    <w:p>
      <w:pPr>
        <w:shd w:val="clear" w:color="auto" w:fill="FFFFFF"/>
        <w:tabs>
          <w:tab w:val="left" w:pos="2160"/>
        </w:tabs>
        <w:spacing w:line="600" w:lineRule="auto"/>
        <w:ind w:firstLine="321"/>
        <w:rPr>
          <w:rFonts w:ascii="宋体" w:hAnsi="宋体" w:cs="宋体"/>
          <w:b/>
          <w:bCs/>
          <w:sz w:val="32"/>
        </w:rPr>
      </w:pPr>
      <w:r>
        <w:rPr>
          <w:rFonts w:hint="eastAsia" w:ascii="宋体" w:hAnsi="宋体" w:cs="宋体"/>
          <w:b/>
          <w:bCs/>
          <w:sz w:val="32"/>
        </w:rPr>
        <w:t>采购代理：内蒙古泽坤项目管理有限责任公司</w:t>
      </w:r>
    </w:p>
    <w:p>
      <w:pPr>
        <w:spacing w:line="600" w:lineRule="auto"/>
        <w:ind w:firstLine="321"/>
        <w:rPr>
          <w:rFonts w:ascii="宋体" w:hAnsi="宋体" w:cs="宋体"/>
          <w:b/>
          <w:sz w:val="32"/>
          <w:szCs w:val="32"/>
        </w:rPr>
      </w:pPr>
      <w:r>
        <w:rPr>
          <w:rFonts w:hint="eastAsia" w:ascii="宋体" w:hAnsi="宋体" w:cs="宋体"/>
          <w:b/>
          <w:bCs/>
          <w:sz w:val="32"/>
        </w:rPr>
        <w:t>日    期：2024年09月20</w:t>
      </w:r>
      <w:r>
        <w:rPr>
          <w:rFonts w:hint="eastAsia" w:ascii="宋体" w:hAnsi="宋体" w:cs="宋体"/>
          <w:b/>
          <w:bCs/>
          <w:sz w:val="32"/>
        </w:rPr>
        <w:tab/>
      </w:r>
      <w:r>
        <w:rPr>
          <w:rFonts w:hint="eastAsia" w:ascii="宋体" w:hAnsi="宋体" w:cs="宋体"/>
          <w:b/>
          <w:bCs/>
          <w:sz w:val="32"/>
        </w:rPr>
        <w:t>日</w:t>
      </w:r>
    </w:p>
    <w:bookmarkEnd w:id="0"/>
    <w:bookmarkEnd w:id="1"/>
    <w:bookmarkEnd w:id="2"/>
    <w:bookmarkEnd w:id="3"/>
    <w:bookmarkEnd w:id="4"/>
    <w:bookmarkEnd w:id="5"/>
    <w:bookmarkEnd w:id="6"/>
    <w:bookmarkEnd w:id="7"/>
    <w:bookmarkEnd w:id="8"/>
    <w:p>
      <w:pPr>
        <w:ind w:firstLine="321"/>
        <w:outlineLvl w:val="0"/>
        <w:rPr>
          <w:rFonts w:ascii="宋体" w:hAnsi="宋体" w:cs="宋体"/>
          <w:b/>
          <w:bCs/>
          <w:sz w:val="32"/>
        </w:rPr>
        <w:sectPr>
          <w:headerReference r:id="rId3" w:type="default"/>
          <w:headerReference r:id="rId4" w:type="even"/>
          <w:footerReference r:id="rId5" w:type="even"/>
          <w:pgSz w:w="11906" w:h="16838"/>
          <w:pgMar w:top="1701" w:right="1474" w:bottom="1418" w:left="1588" w:header="851" w:footer="907" w:gutter="0"/>
          <w:pgNumType w:start="1"/>
          <w:cols w:space="720" w:num="1"/>
          <w:docGrid w:linePitch="312" w:charSpace="0"/>
        </w:sectPr>
      </w:pPr>
    </w:p>
    <w:p>
      <w:pPr>
        <w:ind w:firstLine="280"/>
        <w:rPr>
          <w:rFonts w:ascii="宋体" w:hAnsi="宋体" w:cs="宋体"/>
          <w:sz w:val="28"/>
          <w:szCs w:val="28"/>
          <w:lang w:val="zh-CN"/>
        </w:rPr>
      </w:pPr>
    </w:p>
    <w:p>
      <w:pPr>
        <w:ind w:firstLine="280"/>
        <w:jc w:val="center"/>
        <w:rPr>
          <w:rFonts w:ascii="宋体" w:hAnsi="宋体" w:cs="宋体"/>
          <w:sz w:val="28"/>
          <w:szCs w:val="28"/>
        </w:rPr>
      </w:pPr>
      <w:r>
        <w:rPr>
          <w:rFonts w:hint="eastAsia" w:ascii="宋体" w:hAnsi="宋体" w:cs="宋体"/>
          <w:sz w:val="28"/>
          <w:szCs w:val="28"/>
          <w:lang w:val="zh-CN"/>
        </w:rPr>
        <w:t>目  录</w:t>
      </w:r>
    </w:p>
    <w:p>
      <w:pPr>
        <w:pStyle w:val="14"/>
        <w:tabs>
          <w:tab w:val="right" w:leader="dot" w:pos="9060"/>
        </w:tabs>
        <w:spacing w:line="480" w:lineRule="auto"/>
        <w:jc w:val="left"/>
        <w:rPr>
          <w:rFonts w:ascii="宋体" w:hAnsi="宋体" w:cs="宋体"/>
          <w:szCs w:val="21"/>
        </w:rPr>
      </w:pPr>
      <w:r>
        <w:rPr>
          <w:rFonts w:hint="eastAsia" w:ascii="宋体" w:hAnsi="宋体" w:cs="宋体"/>
        </w:rPr>
        <w:t>第一章</w:t>
      </w: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"_Toc132880271" </w:instrText>
      </w:r>
      <w:r>
        <w:fldChar w:fldCharType="separate"/>
      </w:r>
      <w:r>
        <w:rPr>
          <w:rStyle w:val="23"/>
          <w:rFonts w:hint="eastAsia" w:ascii="宋体" w:hAnsi="宋体" w:cs="宋体"/>
          <w:color w:val="auto"/>
          <w:szCs w:val="21"/>
        </w:rPr>
        <w:t xml:space="preserve"> 投标邀请</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3</w:t>
      </w:r>
    </w:p>
    <w:p>
      <w:pPr>
        <w:pStyle w:val="14"/>
        <w:tabs>
          <w:tab w:val="right" w:leader="dot" w:pos="9060"/>
        </w:tabs>
        <w:spacing w:line="480" w:lineRule="auto"/>
        <w:rPr>
          <w:rFonts w:ascii="宋体" w:hAnsi="宋体" w:cs="宋体"/>
          <w:szCs w:val="21"/>
        </w:rPr>
      </w:pPr>
      <w:r>
        <w:fldChar w:fldCharType="begin"/>
      </w:r>
      <w:r>
        <w:instrText xml:space="preserve"> HYPERLINK \l "_Toc132880272" </w:instrText>
      </w:r>
      <w:r>
        <w:fldChar w:fldCharType="separate"/>
      </w:r>
      <w:r>
        <w:rPr>
          <w:rStyle w:val="23"/>
          <w:rFonts w:hint="eastAsia" w:ascii="宋体" w:hAnsi="宋体" w:cs="宋体"/>
          <w:color w:val="auto"/>
          <w:szCs w:val="21"/>
        </w:rPr>
        <w:t>第二章　投标人须知</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5</w:t>
      </w:r>
    </w:p>
    <w:p>
      <w:pPr>
        <w:pStyle w:val="16"/>
        <w:tabs>
          <w:tab w:val="right" w:leader="dot" w:pos="9060"/>
        </w:tabs>
        <w:spacing w:line="480" w:lineRule="auto"/>
        <w:rPr>
          <w:rFonts w:ascii="宋体" w:hAnsi="宋体" w:cs="宋体"/>
          <w:szCs w:val="21"/>
        </w:rPr>
      </w:pPr>
      <w:r>
        <w:fldChar w:fldCharType="begin"/>
      </w:r>
      <w:r>
        <w:instrText xml:space="preserve"> HYPERLINK \l "_Toc132880273" </w:instrText>
      </w:r>
      <w:r>
        <w:fldChar w:fldCharType="separate"/>
      </w:r>
      <w:r>
        <w:rPr>
          <w:rStyle w:val="23"/>
          <w:rFonts w:hint="eastAsia" w:ascii="宋体" w:hAnsi="宋体" w:cs="宋体"/>
          <w:color w:val="auto"/>
          <w:szCs w:val="21"/>
        </w:rPr>
        <w:t>投标人须知前附表</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5</w:t>
      </w:r>
    </w:p>
    <w:p>
      <w:pPr>
        <w:pStyle w:val="16"/>
        <w:tabs>
          <w:tab w:val="right" w:leader="dot" w:pos="9060"/>
        </w:tabs>
        <w:spacing w:line="480" w:lineRule="auto"/>
        <w:rPr>
          <w:rFonts w:ascii="宋体" w:hAnsi="宋体" w:cs="宋体"/>
          <w:szCs w:val="21"/>
        </w:rPr>
      </w:pPr>
      <w:r>
        <w:fldChar w:fldCharType="begin"/>
      </w:r>
      <w:r>
        <w:instrText xml:space="preserve"> HYPERLINK \l "_Toc132880274" </w:instrText>
      </w:r>
      <w:r>
        <w:fldChar w:fldCharType="separate"/>
      </w:r>
      <w:r>
        <w:rPr>
          <w:rStyle w:val="23"/>
          <w:rFonts w:hint="eastAsia" w:ascii="宋体" w:hAnsi="宋体" w:cs="宋体"/>
          <w:color w:val="auto"/>
          <w:szCs w:val="21"/>
        </w:rPr>
        <w:t>一、总则</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11</w:t>
      </w:r>
    </w:p>
    <w:p>
      <w:pPr>
        <w:pStyle w:val="16"/>
        <w:tabs>
          <w:tab w:val="right" w:leader="dot" w:pos="9060"/>
        </w:tabs>
        <w:spacing w:line="480" w:lineRule="auto"/>
        <w:rPr>
          <w:rFonts w:ascii="宋体" w:hAnsi="宋体" w:cs="宋体"/>
          <w:szCs w:val="21"/>
        </w:rPr>
      </w:pPr>
      <w:r>
        <w:fldChar w:fldCharType="begin"/>
      </w:r>
      <w:r>
        <w:instrText xml:space="preserve"> HYPERLINK \l "_Toc132880275" </w:instrText>
      </w:r>
      <w:r>
        <w:fldChar w:fldCharType="separate"/>
      </w:r>
      <w:r>
        <w:rPr>
          <w:rStyle w:val="23"/>
          <w:rFonts w:hint="eastAsia" w:ascii="宋体" w:hAnsi="宋体" w:cs="宋体"/>
          <w:color w:val="auto"/>
          <w:szCs w:val="21"/>
        </w:rPr>
        <w:t>二、招标文件</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12</w:t>
      </w:r>
    </w:p>
    <w:p>
      <w:pPr>
        <w:pStyle w:val="16"/>
        <w:tabs>
          <w:tab w:val="right" w:leader="dot" w:pos="9060"/>
        </w:tabs>
        <w:spacing w:line="480" w:lineRule="auto"/>
        <w:rPr>
          <w:rFonts w:ascii="宋体" w:hAnsi="宋体" w:cs="宋体"/>
          <w:szCs w:val="21"/>
        </w:rPr>
      </w:pPr>
      <w:r>
        <w:fldChar w:fldCharType="begin"/>
      </w:r>
      <w:r>
        <w:instrText xml:space="preserve"> HYPERLINK \l "_Toc132880276" </w:instrText>
      </w:r>
      <w:r>
        <w:fldChar w:fldCharType="separate"/>
      </w:r>
      <w:r>
        <w:rPr>
          <w:rStyle w:val="23"/>
          <w:rFonts w:hint="eastAsia" w:ascii="宋体" w:hAnsi="宋体" w:cs="宋体"/>
          <w:color w:val="auto"/>
          <w:szCs w:val="21"/>
        </w:rPr>
        <w:t>三、投标文件</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13</w:t>
      </w:r>
    </w:p>
    <w:p>
      <w:pPr>
        <w:pStyle w:val="16"/>
        <w:tabs>
          <w:tab w:val="right" w:leader="dot" w:pos="9060"/>
        </w:tabs>
        <w:spacing w:line="480" w:lineRule="auto"/>
        <w:rPr>
          <w:rFonts w:ascii="宋体" w:hAnsi="宋体" w:cs="宋体"/>
          <w:szCs w:val="21"/>
        </w:rPr>
      </w:pPr>
      <w:r>
        <w:fldChar w:fldCharType="begin"/>
      </w:r>
      <w:r>
        <w:instrText xml:space="preserve"> HYPERLINK \l "_Toc132880277" </w:instrText>
      </w:r>
      <w:r>
        <w:fldChar w:fldCharType="separate"/>
      </w:r>
      <w:r>
        <w:rPr>
          <w:rStyle w:val="23"/>
          <w:rFonts w:hint="eastAsia" w:ascii="宋体" w:hAnsi="宋体" w:cs="宋体"/>
          <w:color w:val="auto"/>
          <w:szCs w:val="21"/>
        </w:rPr>
        <w:t>四、投标文件递交</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15</w:t>
      </w:r>
    </w:p>
    <w:p>
      <w:pPr>
        <w:pStyle w:val="16"/>
        <w:tabs>
          <w:tab w:val="right" w:leader="dot" w:pos="9060"/>
        </w:tabs>
        <w:spacing w:line="480" w:lineRule="auto"/>
        <w:rPr>
          <w:rFonts w:ascii="宋体" w:hAnsi="宋体" w:cs="宋体"/>
          <w:szCs w:val="21"/>
        </w:rPr>
      </w:pPr>
      <w:r>
        <w:fldChar w:fldCharType="begin"/>
      </w:r>
      <w:r>
        <w:instrText xml:space="preserve"> HYPERLINK \l "_Toc132880278" </w:instrText>
      </w:r>
      <w:r>
        <w:fldChar w:fldCharType="separate"/>
      </w:r>
      <w:r>
        <w:rPr>
          <w:rStyle w:val="23"/>
          <w:rFonts w:hint="eastAsia" w:ascii="宋体" w:hAnsi="宋体" w:cs="宋体"/>
          <w:color w:val="auto"/>
          <w:szCs w:val="21"/>
        </w:rPr>
        <w:t>五、开标与评标</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15</w:t>
      </w:r>
    </w:p>
    <w:p>
      <w:pPr>
        <w:pStyle w:val="16"/>
        <w:tabs>
          <w:tab w:val="right" w:leader="dot" w:pos="9060"/>
        </w:tabs>
        <w:spacing w:line="480" w:lineRule="auto"/>
        <w:rPr>
          <w:rFonts w:ascii="宋体" w:hAnsi="宋体" w:cs="宋体"/>
          <w:szCs w:val="21"/>
        </w:rPr>
      </w:pPr>
      <w:r>
        <w:fldChar w:fldCharType="begin"/>
      </w:r>
      <w:r>
        <w:instrText xml:space="preserve"> HYPERLINK \l "_Toc132880279" </w:instrText>
      </w:r>
      <w:r>
        <w:fldChar w:fldCharType="separate"/>
      </w:r>
      <w:r>
        <w:rPr>
          <w:rStyle w:val="23"/>
          <w:rFonts w:hint="eastAsia" w:ascii="宋体" w:hAnsi="宋体" w:cs="宋体"/>
          <w:color w:val="auto"/>
          <w:szCs w:val="21"/>
        </w:rPr>
        <w:t>六、中标和合同</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18</w:t>
      </w:r>
    </w:p>
    <w:p>
      <w:pPr>
        <w:pStyle w:val="16"/>
        <w:tabs>
          <w:tab w:val="right" w:leader="dot" w:pos="9060"/>
        </w:tabs>
        <w:spacing w:line="480" w:lineRule="auto"/>
        <w:rPr>
          <w:rFonts w:ascii="宋体" w:hAnsi="宋体" w:cs="宋体"/>
          <w:szCs w:val="21"/>
        </w:rPr>
      </w:pPr>
      <w:r>
        <w:fldChar w:fldCharType="begin"/>
      </w:r>
      <w:r>
        <w:instrText xml:space="preserve"> HYPERLINK \l "_Toc132880280" </w:instrText>
      </w:r>
      <w:r>
        <w:fldChar w:fldCharType="separate"/>
      </w:r>
      <w:r>
        <w:rPr>
          <w:rStyle w:val="23"/>
          <w:rFonts w:hint="eastAsia" w:ascii="宋体" w:hAnsi="宋体" w:cs="宋体"/>
          <w:color w:val="auto"/>
          <w:szCs w:val="21"/>
        </w:rPr>
        <w:t>七、询问和质疑</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19</w:t>
      </w:r>
    </w:p>
    <w:p>
      <w:pPr>
        <w:pStyle w:val="16"/>
        <w:tabs>
          <w:tab w:val="right" w:leader="dot" w:pos="9060"/>
        </w:tabs>
        <w:spacing w:line="480" w:lineRule="auto"/>
        <w:rPr>
          <w:rFonts w:ascii="宋体" w:hAnsi="宋体" w:cs="宋体"/>
          <w:szCs w:val="21"/>
        </w:rPr>
      </w:pPr>
      <w:r>
        <w:fldChar w:fldCharType="begin"/>
      </w:r>
      <w:r>
        <w:instrText xml:space="preserve"> HYPERLINK \l "_Toc132880281" </w:instrText>
      </w:r>
      <w:r>
        <w:fldChar w:fldCharType="separate"/>
      </w:r>
      <w:r>
        <w:rPr>
          <w:rStyle w:val="23"/>
          <w:rFonts w:hint="eastAsia" w:ascii="宋体" w:hAnsi="宋体" w:cs="宋体"/>
          <w:color w:val="auto"/>
          <w:szCs w:val="21"/>
        </w:rPr>
        <w:t>八、其他</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20</w:t>
      </w:r>
    </w:p>
    <w:p>
      <w:pPr>
        <w:pStyle w:val="14"/>
        <w:tabs>
          <w:tab w:val="right" w:leader="dot" w:pos="9060"/>
        </w:tabs>
        <w:spacing w:line="480" w:lineRule="auto"/>
        <w:rPr>
          <w:rFonts w:ascii="宋体" w:hAnsi="宋体" w:cs="宋体"/>
          <w:szCs w:val="21"/>
        </w:rPr>
      </w:pPr>
      <w:r>
        <w:fldChar w:fldCharType="begin"/>
      </w:r>
      <w:r>
        <w:instrText xml:space="preserve"> HYPERLINK \l "_Toc132880282" </w:instrText>
      </w:r>
      <w:r>
        <w:fldChar w:fldCharType="separate"/>
      </w:r>
      <w:r>
        <w:rPr>
          <w:rStyle w:val="23"/>
          <w:rFonts w:hint="eastAsia" w:ascii="宋体" w:hAnsi="宋体" w:cs="宋体"/>
          <w:color w:val="auto"/>
          <w:szCs w:val="21"/>
        </w:rPr>
        <w:t>第三章  评标方法及标准</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22</w:t>
      </w:r>
    </w:p>
    <w:p>
      <w:pPr>
        <w:pStyle w:val="14"/>
        <w:tabs>
          <w:tab w:val="right" w:leader="dot" w:pos="9060"/>
        </w:tabs>
        <w:spacing w:line="480" w:lineRule="auto"/>
        <w:rPr>
          <w:rFonts w:ascii="宋体" w:hAnsi="宋体" w:cs="宋体"/>
          <w:szCs w:val="21"/>
        </w:rPr>
      </w:pPr>
      <w:r>
        <w:fldChar w:fldCharType="begin"/>
      </w:r>
      <w:r>
        <w:instrText xml:space="preserve"> HYPERLINK \l "_Toc132880283" </w:instrText>
      </w:r>
      <w:r>
        <w:fldChar w:fldCharType="separate"/>
      </w:r>
      <w:r>
        <w:rPr>
          <w:rStyle w:val="23"/>
          <w:rFonts w:hint="eastAsia" w:ascii="宋体" w:hAnsi="宋体" w:cs="宋体"/>
          <w:color w:val="auto"/>
          <w:szCs w:val="21"/>
        </w:rPr>
        <w:t>第四章  政府采购合同文本</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28</w:t>
      </w:r>
    </w:p>
    <w:p>
      <w:pPr>
        <w:pStyle w:val="14"/>
        <w:tabs>
          <w:tab w:val="right" w:leader="dot" w:pos="9060"/>
        </w:tabs>
        <w:spacing w:line="480" w:lineRule="auto"/>
        <w:rPr>
          <w:rFonts w:ascii="宋体" w:hAnsi="宋体" w:cs="宋体"/>
          <w:szCs w:val="21"/>
        </w:rPr>
      </w:pPr>
      <w:r>
        <w:fldChar w:fldCharType="begin"/>
      </w:r>
      <w:r>
        <w:instrText xml:space="preserve"> HYPERLINK \l "_Toc132880284" </w:instrText>
      </w:r>
      <w:r>
        <w:fldChar w:fldCharType="separate"/>
      </w:r>
      <w:r>
        <w:rPr>
          <w:rStyle w:val="23"/>
          <w:rFonts w:hint="eastAsia" w:ascii="宋体" w:hAnsi="宋体" w:cs="宋体"/>
          <w:color w:val="auto"/>
          <w:szCs w:val="21"/>
        </w:rPr>
        <w:t>第五章　投标文件格式</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40</w:t>
      </w:r>
    </w:p>
    <w:p>
      <w:pPr>
        <w:pStyle w:val="14"/>
        <w:tabs>
          <w:tab w:val="right" w:leader="dot" w:pos="9060"/>
        </w:tabs>
        <w:spacing w:line="480" w:lineRule="auto"/>
        <w:rPr>
          <w:rFonts w:ascii="宋体" w:hAnsi="宋体" w:cs="宋体"/>
          <w:szCs w:val="21"/>
        </w:rPr>
      </w:pPr>
      <w:r>
        <w:fldChar w:fldCharType="begin"/>
      </w:r>
      <w:r>
        <w:instrText xml:space="preserve"> HYPERLINK \l "_Toc132880285" </w:instrText>
      </w:r>
      <w:r>
        <w:fldChar w:fldCharType="separate"/>
      </w:r>
      <w:r>
        <w:rPr>
          <w:rStyle w:val="23"/>
          <w:rFonts w:hint="eastAsia" w:ascii="宋体" w:hAnsi="宋体" w:cs="宋体"/>
          <w:color w:val="auto"/>
          <w:szCs w:val="21"/>
        </w:rPr>
        <w:t>第六章  项目采购需求</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rPr>
        <w:t>65</w:t>
      </w:r>
    </w:p>
    <w:p>
      <w:pPr>
        <w:rPr>
          <w:rFonts w:ascii="宋体" w:hAnsi="宋体" w:cs="宋体"/>
        </w:rPr>
      </w:pPr>
      <w:r>
        <w:rPr>
          <w:rFonts w:hint="eastAsia" w:ascii="宋体" w:hAnsi="宋体" w:cs="宋体"/>
        </w:rPr>
        <w:fldChar w:fldCharType="end"/>
      </w:r>
    </w:p>
    <w:p>
      <w:pPr>
        <w:ind w:firstLine="442"/>
        <w:rPr>
          <w:rFonts w:ascii="宋体" w:hAnsi="宋体" w:cs="宋体"/>
          <w:b/>
          <w:sz w:val="44"/>
          <w:szCs w:val="44"/>
        </w:rPr>
      </w:pPr>
    </w:p>
    <w:p>
      <w:pPr>
        <w:rPr>
          <w:rFonts w:ascii="宋体" w:hAnsi="宋体" w:cs="宋体"/>
        </w:rPr>
      </w:pPr>
    </w:p>
    <w:p>
      <w:pPr>
        <w:rPr>
          <w:rFonts w:ascii="宋体" w:hAnsi="宋体" w:cs="宋体"/>
        </w:rPr>
        <w:sectPr>
          <w:footerReference r:id="rId9" w:type="first"/>
          <w:footerReference r:id="rId7" w:type="default"/>
          <w:headerReference r:id="rId6" w:type="even"/>
          <w:footerReference r:id="rId8" w:type="even"/>
          <w:pgSz w:w="11906" w:h="16838"/>
          <w:pgMar w:top="1440" w:right="1752" w:bottom="1440" w:left="1752" w:header="851" w:footer="992" w:gutter="0"/>
          <w:pgNumType w:start="1"/>
          <w:cols w:space="720" w:num="1"/>
          <w:titlePg/>
          <w:docGrid w:type="lines" w:linePitch="312" w:charSpace="0"/>
        </w:sectPr>
      </w:pPr>
    </w:p>
    <w:p>
      <w:pPr>
        <w:spacing w:line="500" w:lineRule="exact"/>
        <w:ind w:firstLine="281"/>
        <w:jc w:val="center"/>
        <w:rPr>
          <w:rFonts w:ascii="宋体" w:hAnsi="宋体" w:cs="宋体"/>
          <w:b/>
          <w:bCs/>
          <w:sz w:val="28"/>
          <w:szCs w:val="28"/>
        </w:rPr>
      </w:pPr>
      <w:bookmarkStart w:id="9" w:name="_Toc132880271"/>
      <w:r>
        <w:rPr>
          <w:rFonts w:hint="eastAsia" w:ascii="宋体" w:hAnsi="宋体" w:cs="宋体"/>
          <w:b/>
          <w:bCs/>
          <w:sz w:val="28"/>
          <w:szCs w:val="28"/>
        </w:rPr>
        <w:t>第一章  投标邀请</w:t>
      </w:r>
      <w:bookmarkEnd w:id="9"/>
    </w:p>
    <w:p>
      <w:pPr>
        <w:pBdr>
          <w:top w:val="single" w:color="auto" w:sz="4" w:space="1"/>
          <w:left w:val="single" w:color="auto" w:sz="4" w:space="4"/>
          <w:bottom w:val="single" w:color="auto" w:sz="4" w:space="1"/>
          <w:right w:val="single" w:color="auto" w:sz="4" w:space="4"/>
        </w:pBdr>
        <w:spacing w:line="500" w:lineRule="exact"/>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500" w:lineRule="exact"/>
        <w:ind w:firstLine="420" w:firstLineChars="200"/>
        <w:rPr>
          <w:rFonts w:ascii="宋体" w:hAnsi="宋体" w:cs="宋体"/>
          <w:szCs w:val="21"/>
        </w:rPr>
      </w:pPr>
      <w:r>
        <w:rPr>
          <w:rFonts w:hint="eastAsia" w:ascii="宋体" w:hAnsi="宋体" w:cs="宋体"/>
          <w:szCs w:val="21"/>
          <w:u w:val="single"/>
        </w:rPr>
        <w:t>国家税务总局乌审旗税务局物业管理服务采购项目</w:t>
      </w:r>
      <w:r>
        <w:rPr>
          <w:rFonts w:hint="eastAsia" w:ascii="宋体" w:hAnsi="宋体" w:cs="宋体"/>
          <w:szCs w:val="21"/>
        </w:rPr>
        <w:t>的潜在投标人应在</w:t>
      </w:r>
      <w:r>
        <w:rPr>
          <w:rFonts w:hint="eastAsia" w:ascii="宋体" w:hAnsi="宋体" w:cs="宋体"/>
          <w:szCs w:val="21"/>
          <w:u w:val="single"/>
        </w:rPr>
        <w:t>内蒙古泽坤项目管理有限责任公司（呼和浩特市赛罕区朝阳家园 10 号楼 3 单元 101室）</w:t>
      </w:r>
      <w:r>
        <w:rPr>
          <w:rFonts w:hint="eastAsia" w:ascii="宋体" w:hAnsi="宋体" w:cs="宋体"/>
          <w:szCs w:val="21"/>
        </w:rPr>
        <w:t>获取招标文件，并于</w:t>
      </w:r>
      <w:r>
        <w:rPr>
          <w:rFonts w:hint="eastAsia" w:ascii="宋体" w:hAnsi="宋体" w:cs="宋体"/>
          <w:szCs w:val="21"/>
          <w:u w:val="single"/>
        </w:rPr>
        <w:t>2024年10月22日下午15点00分</w:t>
      </w:r>
      <w:r>
        <w:rPr>
          <w:rFonts w:hint="eastAsia" w:ascii="宋体" w:hAnsi="宋体" w:cs="宋体"/>
          <w:bCs/>
          <w:szCs w:val="21"/>
        </w:rPr>
        <w:t>（北京时间）前递交投标文件</w:t>
      </w:r>
      <w:r>
        <w:rPr>
          <w:rFonts w:hint="eastAsia" w:ascii="宋体" w:hAnsi="宋体" w:cs="宋体"/>
          <w:szCs w:val="21"/>
        </w:rPr>
        <w:t>。</w:t>
      </w:r>
    </w:p>
    <w:p>
      <w:pPr>
        <w:spacing w:beforeLines="50" w:afterLines="50" w:line="500" w:lineRule="exact"/>
        <w:rPr>
          <w:rFonts w:ascii="宋体" w:hAnsi="宋体" w:cs="宋体"/>
          <w:szCs w:val="21"/>
        </w:rPr>
      </w:pPr>
      <w:r>
        <w:rPr>
          <w:rFonts w:hint="eastAsia" w:ascii="宋体" w:hAnsi="宋体" w:cs="宋体"/>
          <w:szCs w:val="21"/>
        </w:rPr>
        <w:t>一、项目基本情况</w:t>
      </w:r>
    </w:p>
    <w:p>
      <w:pPr>
        <w:spacing w:line="500" w:lineRule="exact"/>
        <w:ind w:firstLine="420" w:firstLineChars="200"/>
        <w:rPr>
          <w:rFonts w:ascii="宋体" w:hAnsi="宋体" w:cs="宋体"/>
          <w:szCs w:val="21"/>
        </w:rPr>
      </w:pPr>
      <w:r>
        <w:rPr>
          <w:rFonts w:hint="eastAsia" w:ascii="宋体" w:hAnsi="宋体" w:cs="宋体"/>
          <w:szCs w:val="21"/>
        </w:rPr>
        <w:t>项目编号：ZKXG-2024-CG036</w:t>
      </w:r>
    </w:p>
    <w:p>
      <w:pPr>
        <w:spacing w:line="500" w:lineRule="exact"/>
        <w:ind w:firstLine="420" w:firstLineChars="200"/>
        <w:rPr>
          <w:rFonts w:ascii="宋体" w:hAnsi="宋体" w:cs="宋体"/>
          <w:szCs w:val="21"/>
        </w:rPr>
      </w:pPr>
      <w:r>
        <w:rPr>
          <w:rFonts w:hint="eastAsia" w:ascii="宋体" w:hAnsi="宋体" w:cs="宋体"/>
          <w:szCs w:val="21"/>
        </w:rPr>
        <w:t>项目名称：</w:t>
      </w:r>
      <w:r>
        <w:rPr>
          <w:rFonts w:hint="eastAsia" w:ascii="宋体" w:hAnsi="宋体" w:cs="宋体"/>
        </w:rPr>
        <w:t>国家税务总局乌审旗税务局物业管理服务采购项目</w:t>
      </w:r>
    </w:p>
    <w:p>
      <w:pPr>
        <w:spacing w:line="500" w:lineRule="exact"/>
        <w:ind w:firstLine="420" w:firstLineChars="200"/>
        <w:rPr>
          <w:rFonts w:ascii="宋体" w:hAnsi="宋体" w:cs="宋体"/>
          <w:szCs w:val="21"/>
        </w:rPr>
      </w:pPr>
      <w:r>
        <w:rPr>
          <w:rFonts w:hint="eastAsia" w:ascii="宋体" w:hAnsi="宋体" w:cs="宋体"/>
          <w:szCs w:val="21"/>
        </w:rPr>
        <w:t>预算金额：</w:t>
      </w:r>
      <w:r>
        <w:rPr>
          <w:rFonts w:hint="eastAsia" w:ascii="宋体" w:hAnsi="宋体" w:cs="宋体"/>
        </w:rPr>
        <w:t>8400000</w:t>
      </w:r>
      <w:r>
        <w:rPr>
          <w:rFonts w:hint="eastAsia" w:ascii="宋体" w:hAnsi="宋体" w:cs="宋体"/>
          <w:szCs w:val="21"/>
        </w:rPr>
        <w:t>元</w:t>
      </w:r>
    </w:p>
    <w:p>
      <w:pPr>
        <w:spacing w:line="500" w:lineRule="exact"/>
        <w:ind w:firstLine="420" w:firstLineChars="200"/>
        <w:rPr>
          <w:rFonts w:ascii="宋体" w:hAnsi="宋体" w:cs="宋体"/>
          <w:szCs w:val="21"/>
        </w:rPr>
      </w:pPr>
      <w:r>
        <w:rPr>
          <w:rFonts w:hint="eastAsia" w:ascii="宋体" w:hAnsi="宋体" w:cs="宋体"/>
          <w:szCs w:val="21"/>
        </w:rPr>
        <w:t>最高限价：8400000元</w:t>
      </w:r>
    </w:p>
    <w:tbl>
      <w:tblPr>
        <w:tblStyle w:val="1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477"/>
        <w:gridCol w:w="873"/>
        <w:gridCol w:w="1713"/>
        <w:gridCol w:w="147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39"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包号</w:t>
            </w:r>
          </w:p>
        </w:tc>
        <w:tc>
          <w:tcPr>
            <w:tcW w:w="2477"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货物、服务和工程名称</w:t>
            </w:r>
          </w:p>
        </w:tc>
        <w:tc>
          <w:tcPr>
            <w:tcW w:w="873"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数量</w:t>
            </w:r>
          </w:p>
        </w:tc>
        <w:tc>
          <w:tcPr>
            <w:tcW w:w="1713"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技术规格、参数及要求</w:t>
            </w:r>
          </w:p>
        </w:tc>
        <w:tc>
          <w:tcPr>
            <w:tcW w:w="1477"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预算金额（元）</w:t>
            </w:r>
          </w:p>
        </w:tc>
        <w:tc>
          <w:tcPr>
            <w:tcW w:w="1477"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39"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1</w:t>
            </w:r>
          </w:p>
        </w:tc>
        <w:tc>
          <w:tcPr>
            <w:tcW w:w="2477"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国家税务总局乌审旗税务局物业管理服务采购项目</w:t>
            </w:r>
          </w:p>
        </w:tc>
        <w:tc>
          <w:tcPr>
            <w:tcW w:w="873"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1</w:t>
            </w:r>
          </w:p>
        </w:tc>
        <w:tc>
          <w:tcPr>
            <w:tcW w:w="1713"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详见招标文件</w:t>
            </w:r>
          </w:p>
        </w:tc>
        <w:tc>
          <w:tcPr>
            <w:tcW w:w="1477" w:type="dxa"/>
            <w:vAlign w:val="center"/>
          </w:tcPr>
          <w:p>
            <w:pPr>
              <w:pStyle w:val="2"/>
              <w:numPr>
                <w:ilvl w:val="0"/>
                <w:numId w:val="0"/>
              </w:numPr>
              <w:spacing w:line="500" w:lineRule="exact"/>
              <w:jc w:val="center"/>
              <w:outlineLvl w:val="4"/>
              <w:rPr>
                <w:rFonts w:ascii="宋体" w:hAnsi="宋体" w:eastAsia="宋体" w:cs="宋体"/>
              </w:rPr>
            </w:pPr>
            <w:r>
              <w:rPr>
                <w:rFonts w:hint="eastAsia" w:ascii="宋体" w:hAnsi="宋体" w:eastAsia="宋体" w:cs="宋体"/>
              </w:rPr>
              <w:t>8400000</w:t>
            </w:r>
          </w:p>
        </w:tc>
        <w:tc>
          <w:tcPr>
            <w:tcW w:w="1477" w:type="dxa"/>
            <w:vAlign w:val="center"/>
          </w:tcPr>
          <w:p>
            <w:pPr>
              <w:pStyle w:val="2"/>
              <w:numPr>
                <w:ilvl w:val="0"/>
                <w:numId w:val="0"/>
              </w:numPr>
              <w:spacing w:line="500" w:lineRule="exact"/>
              <w:jc w:val="center"/>
              <w:outlineLvl w:val="4"/>
              <w:rPr>
                <w:rFonts w:ascii="宋体" w:hAnsi="宋体" w:eastAsia="宋体" w:cs="宋体"/>
              </w:rPr>
            </w:pPr>
          </w:p>
        </w:tc>
      </w:tr>
    </w:tbl>
    <w:p>
      <w:pPr>
        <w:spacing w:line="500" w:lineRule="exact"/>
        <w:ind w:firstLine="420" w:firstLineChars="200"/>
        <w:rPr>
          <w:rFonts w:ascii="宋体" w:hAnsi="宋体" w:cs="宋体"/>
          <w:szCs w:val="21"/>
        </w:rPr>
      </w:pPr>
      <w:r>
        <w:rPr>
          <w:rFonts w:hint="eastAsia" w:ascii="宋体" w:hAnsi="宋体" w:cs="宋体"/>
          <w:szCs w:val="21"/>
        </w:rPr>
        <w:t>采购需求：本项目为局机关（包括附属楼）及派出机构提供食堂服务、环境卫生保洁、秩序维护服务、设施设备维护与管理、会议服务等服务。</w:t>
      </w:r>
    </w:p>
    <w:p>
      <w:pPr>
        <w:spacing w:line="500" w:lineRule="exact"/>
        <w:ind w:firstLine="420" w:firstLineChars="200"/>
        <w:rPr>
          <w:rFonts w:ascii="宋体" w:hAnsi="宋体" w:cs="宋体"/>
          <w:szCs w:val="21"/>
          <w:u w:val="single"/>
        </w:rPr>
      </w:pPr>
      <w:r>
        <w:rPr>
          <w:rFonts w:hint="eastAsia" w:ascii="宋体" w:hAnsi="宋体" w:cs="宋体"/>
          <w:szCs w:val="21"/>
        </w:rPr>
        <w:t>合同履行期限：三年。</w:t>
      </w:r>
    </w:p>
    <w:p>
      <w:pPr>
        <w:spacing w:beforeLines="50" w:afterLines="50" w:line="500" w:lineRule="exact"/>
        <w:rPr>
          <w:rFonts w:ascii="宋体" w:hAnsi="宋体" w:cs="宋体"/>
          <w:szCs w:val="21"/>
        </w:rPr>
      </w:pPr>
      <w:r>
        <w:rPr>
          <w:rFonts w:hint="eastAsia" w:ascii="宋体" w:hAnsi="宋体" w:cs="宋体"/>
          <w:szCs w:val="21"/>
        </w:rPr>
        <w:t>二、申请人的资格要求</w:t>
      </w:r>
    </w:p>
    <w:p>
      <w:pPr>
        <w:spacing w:line="500" w:lineRule="exact"/>
        <w:ind w:firstLine="420" w:firstLineChars="200"/>
        <w:rPr>
          <w:rFonts w:ascii="宋体" w:hAnsi="宋体" w:cs="宋体"/>
          <w:szCs w:val="21"/>
        </w:rPr>
      </w:pPr>
      <w:r>
        <w:rPr>
          <w:rFonts w:hint="eastAsia" w:ascii="宋体" w:hAnsi="宋体" w:cs="宋体"/>
          <w:szCs w:val="21"/>
        </w:rPr>
        <w:t>1.供应商必须具备《政府采购法》第二十二条的规定；</w:t>
      </w:r>
    </w:p>
    <w:p>
      <w:pPr>
        <w:spacing w:line="500" w:lineRule="exact"/>
        <w:ind w:firstLine="420" w:firstLineChars="200"/>
        <w:rPr>
          <w:rFonts w:ascii="宋体" w:hAnsi="宋体" w:cs="宋体"/>
          <w:szCs w:val="21"/>
        </w:rPr>
      </w:pPr>
      <w:r>
        <w:rPr>
          <w:rFonts w:hint="eastAsia" w:ascii="宋体" w:hAnsi="宋体" w:cs="宋体"/>
          <w:szCs w:val="21"/>
        </w:rPr>
        <w:t>（1）具有独立承担民事责任的能力；</w:t>
      </w:r>
    </w:p>
    <w:p>
      <w:pPr>
        <w:spacing w:line="500" w:lineRule="exact"/>
        <w:ind w:firstLine="420" w:firstLineChars="200"/>
        <w:rPr>
          <w:rFonts w:ascii="宋体" w:hAnsi="宋体" w:cs="宋体"/>
          <w:szCs w:val="21"/>
        </w:rPr>
      </w:pPr>
      <w:r>
        <w:rPr>
          <w:rFonts w:hint="eastAsia" w:ascii="宋体" w:hAnsi="宋体" w:cs="宋体"/>
          <w:szCs w:val="21"/>
        </w:rPr>
        <w:t>（2）具有良好的商业信誉和健全的财务会计制度；</w:t>
      </w:r>
    </w:p>
    <w:p>
      <w:pPr>
        <w:spacing w:line="500" w:lineRule="exact"/>
        <w:ind w:firstLine="420" w:firstLineChars="200"/>
        <w:rPr>
          <w:rFonts w:ascii="宋体" w:hAnsi="宋体" w:cs="宋体"/>
          <w:szCs w:val="21"/>
        </w:rPr>
      </w:pPr>
      <w:r>
        <w:rPr>
          <w:rFonts w:hint="eastAsia" w:ascii="宋体" w:hAnsi="宋体" w:cs="宋体"/>
          <w:szCs w:val="21"/>
        </w:rPr>
        <w:t>（3）具有履行合同所必需的设备和专业技术能力；</w:t>
      </w:r>
    </w:p>
    <w:p>
      <w:pPr>
        <w:spacing w:line="500" w:lineRule="exact"/>
        <w:ind w:firstLine="420" w:firstLineChars="200"/>
        <w:rPr>
          <w:rFonts w:ascii="宋体" w:hAnsi="宋体" w:cs="宋体"/>
          <w:szCs w:val="21"/>
        </w:rPr>
      </w:pPr>
      <w:r>
        <w:rPr>
          <w:rFonts w:hint="eastAsia" w:ascii="宋体" w:hAnsi="宋体" w:cs="宋体"/>
          <w:szCs w:val="21"/>
        </w:rPr>
        <w:t>（4）有依法缴纳税收和社会保障资金的良好记录；</w:t>
      </w:r>
    </w:p>
    <w:p>
      <w:pPr>
        <w:spacing w:line="500" w:lineRule="exact"/>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pacing w:line="500" w:lineRule="exact"/>
        <w:ind w:firstLine="420" w:firstLineChars="200"/>
        <w:rPr>
          <w:rFonts w:ascii="宋体" w:hAnsi="宋体" w:cs="宋体"/>
        </w:rPr>
      </w:pPr>
      <w:r>
        <w:rPr>
          <w:rFonts w:hint="eastAsia" w:ascii="宋体" w:hAnsi="宋体" w:cs="宋体"/>
          <w:szCs w:val="21"/>
        </w:rPr>
        <w:t>（6）法律、行政法规规定的其他条件。</w:t>
      </w:r>
    </w:p>
    <w:p>
      <w:pPr>
        <w:spacing w:line="500" w:lineRule="exact"/>
        <w:ind w:firstLine="420" w:firstLineChars="200"/>
        <w:rPr>
          <w:rFonts w:ascii="宋体" w:hAnsi="宋体" w:cs="宋体"/>
          <w:szCs w:val="21"/>
        </w:rPr>
      </w:pPr>
      <w:r>
        <w:rPr>
          <w:rFonts w:hint="eastAsia" w:ascii="宋体" w:hAnsi="宋体" w:cs="宋体"/>
          <w:szCs w:val="21"/>
        </w:rPr>
        <w:t>2.供应商需在“信用中国”网站（www.creditchina.gov.cn）、中国政府采购网（www.ccgp.gov.cn）等渠道查询本单位的信用记录（失信被执行人、重大税收违法案件当事人名单、政府采购严重违法失信行为记录名单），对列入信用中国网站“失信被执行人、重大税收违法案件当事人名单、政府采购严重违法失信名单”和中国政府采购网“政府采购严重违法失信行为记录名单”任意一项的供应商，采购人或采购代理机构拒绝其参与政府采购活动。</w:t>
      </w:r>
    </w:p>
    <w:p>
      <w:pPr>
        <w:spacing w:line="500" w:lineRule="exact"/>
        <w:ind w:firstLine="420" w:firstLineChars="200"/>
        <w:rPr>
          <w:rFonts w:ascii="宋体" w:hAnsi="宋体" w:cs="宋体"/>
          <w:szCs w:val="21"/>
        </w:rPr>
      </w:pPr>
      <w:r>
        <w:rPr>
          <w:rFonts w:hint="eastAsia" w:ascii="宋体" w:hAnsi="宋体" w:cs="宋体"/>
          <w:szCs w:val="21"/>
        </w:rPr>
        <w:t>3.供应商应遵守《中华人民共和国政府采购法实施条例》第十八条“单位负责人为同一人或者存在直接控股、管理关系的不同供应商，不得参加同一合同项下的政府采购活动。”的承诺。</w:t>
      </w:r>
    </w:p>
    <w:p>
      <w:pPr>
        <w:spacing w:line="500" w:lineRule="exact"/>
        <w:ind w:firstLine="420" w:firstLineChars="200"/>
        <w:rPr>
          <w:rFonts w:ascii="宋体" w:hAnsi="宋体" w:cs="宋体"/>
          <w:szCs w:val="21"/>
        </w:rPr>
      </w:pPr>
      <w:r>
        <w:rPr>
          <w:rFonts w:hint="eastAsia" w:ascii="宋体" w:hAnsi="宋体" w:cs="宋体"/>
          <w:szCs w:val="21"/>
        </w:rPr>
        <w:t>4.落实政府采购政策需满足的资格要求：本项目专门面向中小企业采购。</w:t>
      </w:r>
    </w:p>
    <w:p>
      <w:pPr>
        <w:spacing w:line="500" w:lineRule="exact"/>
        <w:ind w:firstLine="420" w:firstLineChars="200"/>
        <w:rPr>
          <w:rFonts w:ascii="宋体" w:hAnsi="宋体" w:cs="宋体"/>
          <w:szCs w:val="21"/>
        </w:rPr>
      </w:pPr>
      <w:r>
        <w:rPr>
          <w:rFonts w:hint="eastAsia" w:ascii="宋体" w:hAnsi="宋体" w:cs="宋体"/>
          <w:szCs w:val="21"/>
        </w:rPr>
        <w:t>5.本项目的特定资格要求：无</w:t>
      </w:r>
    </w:p>
    <w:p>
      <w:pPr>
        <w:spacing w:line="500" w:lineRule="exact"/>
        <w:ind w:firstLine="420" w:firstLineChars="200"/>
        <w:rPr>
          <w:rFonts w:ascii="宋体" w:hAnsi="宋体" w:cs="宋体"/>
          <w:szCs w:val="21"/>
        </w:rPr>
      </w:pPr>
      <w:r>
        <w:rPr>
          <w:rFonts w:hint="eastAsia" w:ascii="宋体" w:hAnsi="宋体" w:cs="宋体"/>
          <w:szCs w:val="21"/>
        </w:rPr>
        <w:t>6.本项目不接受联合体投标。</w:t>
      </w:r>
    </w:p>
    <w:p>
      <w:pPr>
        <w:spacing w:beforeLines="50" w:afterLines="50" w:line="500" w:lineRule="exact"/>
        <w:rPr>
          <w:rFonts w:ascii="宋体" w:hAnsi="宋体" w:cs="宋体"/>
          <w:szCs w:val="21"/>
        </w:rPr>
      </w:pPr>
      <w:r>
        <w:rPr>
          <w:rFonts w:hint="eastAsia" w:ascii="宋体" w:hAnsi="宋体" w:cs="宋体"/>
          <w:szCs w:val="21"/>
        </w:rPr>
        <w:t>三、获取招标文件</w:t>
      </w:r>
    </w:p>
    <w:p>
      <w:pPr>
        <w:spacing w:line="500" w:lineRule="exact"/>
        <w:ind w:firstLine="210"/>
        <w:rPr>
          <w:rFonts w:ascii="宋体" w:hAnsi="宋体" w:cs="宋体"/>
          <w:szCs w:val="21"/>
        </w:rPr>
      </w:pPr>
      <w:r>
        <w:rPr>
          <w:rFonts w:hint="eastAsia" w:ascii="宋体" w:hAnsi="宋体" w:cs="宋体"/>
          <w:szCs w:val="21"/>
        </w:rPr>
        <w:t>时间：</w:t>
      </w:r>
      <w:r>
        <w:rPr>
          <w:rFonts w:hint="eastAsia" w:ascii="宋体" w:hAnsi="宋体" w:cs="宋体"/>
          <w:szCs w:val="21"/>
          <w:u w:val="single"/>
        </w:rPr>
        <w:t>2024年09月30日至2024年10月11日</w:t>
      </w:r>
      <w:r>
        <w:rPr>
          <w:rFonts w:hint="eastAsia" w:ascii="宋体" w:hAnsi="宋体" w:cs="宋体"/>
          <w:szCs w:val="21"/>
        </w:rPr>
        <w:t>，每天上午09:00至12:00，下午14:30至17:00（北京时间，法定节假日除外）</w:t>
      </w:r>
    </w:p>
    <w:p>
      <w:pPr>
        <w:spacing w:line="500" w:lineRule="exact"/>
        <w:ind w:firstLine="210"/>
        <w:rPr>
          <w:rFonts w:ascii="宋体" w:hAnsi="宋体" w:cs="宋体"/>
          <w:szCs w:val="21"/>
          <w:u w:val="single"/>
        </w:rPr>
      </w:pPr>
      <w:r>
        <w:rPr>
          <w:rFonts w:hint="eastAsia" w:ascii="宋体" w:hAnsi="宋体" w:cs="宋体"/>
          <w:szCs w:val="21"/>
        </w:rPr>
        <w:t>地点：从内蒙古泽坤项目管理有限责任公司（呼和浩特市赛罕区朝阳家园 10 号楼 3 单元 101室）获取采购文件</w:t>
      </w:r>
    </w:p>
    <w:p>
      <w:pPr>
        <w:spacing w:line="500" w:lineRule="exact"/>
        <w:ind w:firstLine="210"/>
        <w:rPr>
          <w:rFonts w:ascii="宋体" w:hAnsi="宋体" w:cs="宋体"/>
          <w:szCs w:val="21"/>
          <w:u w:val="single"/>
        </w:rPr>
      </w:pPr>
      <w:r>
        <w:rPr>
          <w:rFonts w:hint="eastAsia" w:ascii="宋体" w:hAnsi="宋体" w:cs="宋体"/>
          <w:szCs w:val="21"/>
        </w:rPr>
        <w:t>方式：现场获取</w:t>
      </w:r>
    </w:p>
    <w:p>
      <w:pPr>
        <w:spacing w:line="500" w:lineRule="exact"/>
        <w:ind w:firstLine="210"/>
        <w:rPr>
          <w:rFonts w:ascii="宋体" w:hAnsi="宋体" w:cs="宋体"/>
          <w:szCs w:val="21"/>
        </w:rPr>
      </w:pPr>
      <w:r>
        <w:rPr>
          <w:rFonts w:hint="eastAsia" w:ascii="宋体" w:hAnsi="宋体" w:cs="宋体"/>
          <w:szCs w:val="21"/>
        </w:rPr>
        <w:t>售价：0元</w:t>
      </w:r>
    </w:p>
    <w:p>
      <w:pPr>
        <w:spacing w:beforeLines="50" w:afterLines="50" w:line="500" w:lineRule="exact"/>
        <w:rPr>
          <w:rFonts w:ascii="宋体" w:hAnsi="宋体" w:cs="宋体"/>
          <w:szCs w:val="21"/>
        </w:rPr>
      </w:pPr>
      <w:r>
        <w:rPr>
          <w:rFonts w:hint="eastAsia" w:ascii="宋体" w:hAnsi="宋体" w:cs="宋体"/>
          <w:szCs w:val="21"/>
        </w:rPr>
        <w:t>四、提交投标文件截止时间、开标时间和地点</w:t>
      </w:r>
    </w:p>
    <w:p>
      <w:pPr>
        <w:spacing w:line="500" w:lineRule="exact"/>
        <w:ind w:firstLine="420" w:firstLineChars="200"/>
        <w:rPr>
          <w:rFonts w:ascii="宋体" w:hAnsi="宋体" w:cs="宋体"/>
          <w:bCs/>
          <w:szCs w:val="21"/>
        </w:rPr>
      </w:pPr>
      <w:r>
        <w:rPr>
          <w:rFonts w:hint="eastAsia" w:ascii="宋体" w:hAnsi="宋体" w:cs="宋体"/>
          <w:szCs w:val="21"/>
        </w:rPr>
        <w:t>投标文件截止时间：</w:t>
      </w:r>
      <w:r>
        <w:rPr>
          <w:rFonts w:hint="eastAsia" w:ascii="宋体" w:hAnsi="宋体" w:cs="宋体"/>
          <w:bCs/>
          <w:szCs w:val="21"/>
          <w:u w:val="single"/>
        </w:rPr>
        <w:t>2024年10月22日下午15点00分</w:t>
      </w:r>
      <w:r>
        <w:rPr>
          <w:rFonts w:hint="eastAsia" w:ascii="宋体" w:hAnsi="宋体" w:cs="宋体"/>
          <w:bCs/>
          <w:szCs w:val="21"/>
        </w:rPr>
        <w:t>（北京时间）</w:t>
      </w:r>
    </w:p>
    <w:p>
      <w:pPr>
        <w:spacing w:line="500" w:lineRule="exact"/>
        <w:ind w:firstLine="420" w:firstLineChars="200"/>
        <w:rPr>
          <w:rFonts w:ascii="宋体" w:hAnsi="宋体" w:cs="宋体"/>
          <w:bCs/>
          <w:szCs w:val="21"/>
          <w:u w:val="single"/>
        </w:rPr>
      </w:pPr>
      <w:r>
        <w:rPr>
          <w:rFonts w:hint="eastAsia" w:ascii="宋体" w:hAnsi="宋体" w:cs="宋体"/>
          <w:szCs w:val="21"/>
        </w:rPr>
        <w:t>地点：内蒙古泽坤项目管理有限责任公司会议室（内蒙古自治区呼和浩特市赛罕区大学东路朝阳家园9号楼5单元101室）</w:t>
      </w:r>
    </w:p>
    <w:p>
      <w:pPr>
        <w:spacing w:beforeLines="50" w:afterLines="50" w:line="500" w:lineRule="exact"/>
        <w:rPr>
          <w:rFonts w:ascii="宋体" w:hAnsi="宋体" w:cs="宋体"/>
          <w:szCs w:val="21"/>
        </w:rPr>
      </w:pPr>
      <w:r>
        <w:rPr>
          <w:rFonts w:hint="eastAsia" w:ascii="宋体" w:hAnsi="宋体" w:cs="宋体"/>
          <w:szCs w:val="21"/>
        </w:rPr>
        <w:t>五、公告期限</w:t>
      </w:r>
    </w:p>
    <w:p>
      <w:pPr>
        <w:spacing w:line="5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beforeLines="50" w:afterLines="50" w:line="500" w:lineRule="exact"/>
        <w:rPr>
          <w:rFonts w:ascii="宋体" w:hAnsi="宋体" w:cs="宋体"/>
          <w:szCs w:val="21"/>
        </w:rPr>
      </w:pPr>
      <w:r>
        <w:rPr>
          <w:rFonts w:hint="eastAsia" w:ascii="宋体" w:hAnsi="宋体" w:cs="宋体"/>
          <w:szCs w:val="21"/>
        </w:rPr>
        <w:t>六、其他补充事宜</w:t>
      </w:r>
    </w:p>
    <w:p>
      <w:pPr>
        <w:spacing w:line="500" w:lineRule="exact"/>
        <w:ind w:left="495"/>
        <w:rPr>
          <w:rFonts w:ascii="宋体" w:hAnsi="宋体" w:cs="宋体"/>
          <w:szCs w:val="21"/>
        </w:rPr>
      </w:pPr>
      <w:r>
        <w:rPr>
          <w:rFonts w:hint="eastAsia" w:ascii="宋体" w:hAnsi="宋体" w:cs="宋体"/>
          <w:szCs w:val="21"/>
        </w:rPr>
        <w:t>无</w:t>
      </w:r>
    </w:p>
    <w:p>
      <w:pPr>
        <w:spacing w:beforeLines="50" w:afterLines="50" w:line="500" w:lineRule="exact"/>
        <w:rPr>
          <w:rFonts w:ascii="宋体" w:hAnsi="宋体" w:cs="宋体"/>
          <w:szCs w:val="21"/>
        </w:rPr>
      </w:pPr>
      <w:r>
        <w:rPr>
          <w:rFonts w:hint="eastAsia" w:ascii="宋体" w:hAnsi="宋体" w:cs="宋体"/>
          <w:szCs w:val="21"/>
        </w:rPr>
        <w:t>七、对本次招标提出询问，请按以下方式联系。</w:t>
      </w:r>
    </w:p>
    <w:p>
      <w:pPr>
        <w:widowControl/>
        <w:spacing w:line="500" w:lineRule="exact"/>
        <w:ind w:firstLine="420" w:firstLineChars="200"/>
        <w:jc w:val="left"/>
        <w:rPr>
          <w:rFonts w:ascii="宋体" w:hAnsi="宋体" w:cs="宋体"/>
          <w:szCs w:val="21"/>
        </w:rPr>
      </w:pPr>
      <w:r>
        <w:rPr>
          <w:rFonts w:hint="eastAsia" w:ascii="宋体" w:hAnsi="宋体" w:cs="宋体"/>
          <w:szCs w:val="21"/>
        </w:rPr>
        <w:t>1.采购人信息</w:t>
      </w:r>
    </w:p>
    <w:p>
      <w:pPr>
        <w:widowControl/>
        <w:spacing w:line="500" w:lineRule="exact"/>
        <w:ind w:firstLine="420" w:firstLineChars="200"/>
        <w:jc w:val="left"/>
        <w:rPr>
          <w:rFonts w:ascii="宋体" w:hAnsi="宋体" w:cs="宋体"/>
          <w:szCs w:val="21"/>
          <w:u w:val="single"/>
        </w:rPr>
      </w:pPr>
      <w:r>
        <w:rPr>
          <w:rFonts w:hint="eastAsia" w:ascii="宋体" w:hAnsi="宋体" w:cs="宋体"/>
          <w:szCs w:val="21"/>
        </w:rPr>
        <w:t>名    称：</w:t>
      </w:r>
      <w:r>
        <w:rPr>
          <w:rFonts w:hint="eastAsia" w:ascii="宋体" w:hAnsi="宋体" w:cs="宋体"/>
          <w:szCs w:val="21"/>
          <w:u w:val="single"/>
        </w:rPr>
        <w:t>国家税务总局乌审旗税务局</w:t>
      </w:r>
    </w:p>
    <w:p>
      <w:pPr>
        <w:widowControl/>
        <w:spacing w:line="500" w:lineRule="exact"/>
        <w:ind w:firstLine="420" w:firstLineChars="200"/>
        <w:jc w:val="left"/>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内蒙古自治区鄂尔多斯市乌审旗嘎鲁图镇人民路</w:t>
      </w:r>
    </w:p>
    <w:p>
      <w:pPr>
        <w:widowControl/>
        <w:spacing w:line="500" w:lineRule="exact"/>
        <w:ind w:firstLine="420" w:firstLineChars="200"/>
        <w:jc w:val="left"/>
        <w:rPr>
          <w:rFonts w:ascii="宋体" w:hAnsi="宋体" w:cs="宋体"/>
          <w:szCs w:val="21"/>
        </w:rPr>
      </w:pPr>
      <w:r>
        <w:rPr>
          <w:rFonts w:hint="eastAsia" w:ascii="宋体" w:hAnsi="宋体" w:cs="宋体"/>
          <w:szCs w:val="21"/>
        </w:rPr>
        <w:t>联系方式：</w:t>
      </w:r>
      <w:r>
        <w:rPr>
          <w:rFonts w:hint="eastAsia" w:ascii="宋体" w:hAnsi="宋体" w:cs="宋体"/>
          <w:szCs w:val="21"/>
          <w:u w:val="single"/>
        </w:rPr>
        <w:t>0477-7212131</w:t>
      </w:r>
    </w:p>
    <w:p>
      <w:pPr>
        <w:widowControl/>
        <w:spacing w:line="500" w:lineRule="exact"/>
        <w:ind w:firstLine="420" w:firstLineChars="200"/>
        <w:jc w:val="left"/>
        <w:rPr>
          <w:rFonts w:ascii="宋体" w:hAnsi="宋体" w:cs="宋体"/>
          <w:szCs w:val="21"/>
        </w:rPr>
      </w:pPr>
      <w:r>
        <w:rPr>
          <w:rFonts w:hint="eastAsia" w:ascii="宋体" w:hAnsi="宋体" w:cs="宋体"/>
          <w:szCs w:val="21"/>
        </w:rPr>
        <w:t>2.采购代理机构信息</w:t>
      </w:r>
    </w:p>
    <w:p>
      <w:pPr>
        <w:widowControl/>
        <w:spacing w:line="500" w:lineRule="exact"/>
        <w:ind w:firstLine="420" w:firstLineChars="200"/>
        <w:jc w:val="left"/>
        <w:rPr>
          <w:rFonts w:ascii="宋体" w:hAnsi="宋体" w:cs="宋体"/>
          <w:szCs w:val="21"/>
        </w:rPr>
      </w:pPr>
      <w:r>
        <w:rPr>
          <w:rFonts w:hint="eastAsia" w:ascii="宋体" w:hAnsi="宋体" w:cs="宋体"/>
          <w:szCs w:val="21"/>
        </w:rPr>
        <w:t>名    称：</w:t>
      </w:r>
      <w:r>
        <w:rPr>
          <w:rFonts w:hint="eastAsia" w:ascii="宋体" w:hAnsi="宋体" w:cs="宋体"/>
          <w:szCs w:val="21"/>
          <w:u w:val="single"/>
        </w:rPr>
        <w:t>内蒙古泽坤项目管理有限责任公司</w:t>
      </w:r>
    </w:p>
    <w:p>
      <w:pPr>
        <w:widowControl/>
        <w:spacing w:line="500" w:lineRule="exact"/>
        <w:ind w:firstLine="420" w:firstLineChars="200"/>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呼和浩特市赛罕区朝阳家园 10 号楼 3 单元 101室</w:t>
      </w:r>
    </w:p>
    <w:p>
      <w:pPr>
        <w:widowControl/>
        <w:spacing w:line="500" w:lineRule="exact"/>
        <w:ind w:firstLine="420" w:firstLineChars="200"/>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138</w:t>
      </w:r>
      <w:r>
        <w:rPr>
          <w:rFonts w:hint="eastAsia" w:ascii="宋体" w:hAnsi="宋体" w:cs="宋体"/>
          <w:szCs w:val="21"/>
          <w:u w:val="single"/>
          <w:lang w:val="en-US" w:eastAsia="zh-CN"/>
        </w:rPr>
        <w:t>****</w:t>
      </w:r>
      <w:r>
        <w:rPr>
          <w:rFonts w:hint="eastAsia" w:ascii="宋体" w:hAnsi="宋体" w:cs="宋体"/>
          <w:szCs w:val="21"/>
          <w:u w:val="single"/>
        </w:rPr>
        <w:t>6991</w:t>
      </w:r>
    </w:p>
    <w:p>
      <w:pPr>
        <w:widowControl/>
        <w:spacing w:line="500" w:lineRule="exact"/>
        <w:ind w:firstLine="420" w:firstLineChars="200"/>
        <w:jc w:val="left"/>
        <w:rPr>
          <w:rFonts w:ascii="宋体" w:hAnsi="宋体" w:cs="宋体"/>
          <w:szCs w:val="21"/>
          <w:u w:val="single"/>
        </w:rPr>
      </w:pPr>
      <w:r>
        <w:rPr>
          <w:rFonts w:hint="eastAsia" w:ascii="宋体" w:hAnsi="宋体" w:cs="宋体"/>
          <w:szCs w:val="21"/>
        </w:rPr>
        <w:t>3.项目联系方式</w:t>
      </w:r>
    </w:p>
    <w:p>
      <w:pPr>
        <w:widowControl/>
        <w:spacing w:line="500" w:lineRule="exact"/>
        <w:ind w:firstLine="420" w:firstLineChars="200"/>
        <w:jc w:val="left"/>
        <w:rPr>
          <w:rFonts w:ascii="宋体" w:hAnsi="宋体" w:cs="宋体"/>
          <w:szCs w:val="21"/>
        </w:rPr>
      </w:pPr>
      <w:r>
        <w:rPr>
          <w:rFonts w:hint="eastAsia" w:ascii="宋体" w:hAnsi="宋体" w:cs="宋体"/>
          <w:szCs w:val="21"/>
        </w:rPr>
        <w:t>项目联系人：</w:t>
      </w:r>
      <w:r>
        <w:rPr>
          <w:rFonts w:hint="eastAsia" w:ascii="宋体" w:hAnsi="宋体" w:cs="宋体"/>
          <w:szCs w:val="21"/>
          <w:u w:val="single"/>
        </w:rPr>
        <w:t>罗海玲 林庆涛</w:t>
      </w:r>
    </w:p>
    <w:p>
      <w:pPr>
        <w:widowControl/>
        <w:spacing w:line="500" w:lineRule="exact"/>
        <w:ind w:firstLine="420" w:firstLineChars="200"/>
        <w:jc w:val="lef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138</w:t>
      </w:r>
      <w:r>
        <w:rPr>
          <w:rFonts w:hint="eastAsia" w:ascii="宋体" w:hAnsi="宋体" w:cs="宋体"/>
          <w:szCs w:val="21"/>
          <w:u w:val="single"/>
          <w:lang w:val="en-US" w:eastAsia="zh-CN"/>
        </w:rPr>
        <w:t>****</w:t>
      </w:r>
      <w:r>
        <w:rPr>
          <w:rFonts w:hint="eastAsia" w:ascii="宋体" w:hAnsi="宋体" w:cs="宋体"/>
          <w:szCs w:val="21"/>
          <w:u w:val="single"/>
        </w:rPr>
        <w:t>6991</w:t>
      </w:r>
    </w:p>
    <w:p>
      <w:pPr>
        <w:spacing w:line="500" w:lineRule="exact"/>
        <w:rPr>
          <w:rFonts w:ascii="宋体" w:hAnsi="宋体" w:cs="宋体"/>
        </w:rPr>
      </w:pPr>
    </w:p>
    <w:p>
      <w:pPr>
        <w:spacing w:line="500" w:lineRule="exact"/>
        <w:rPr>
          <w:rFonts w:ascii="宋体" w:hAnsi="宋体" w:cs="宋体"/>
        </w:rPr>
        <w:sectPr>
          <w:pgSz w:w="11906" w:h="16838"/>
          <w:pgMar w:top="1440" w:right="1752" w:bottom="1440" w:left="1752" w:header="851" w:footer="992" w:gutter="0"/>
          <w:cols w:space="720" w:num="1"/>
          <w:titlePg/>
          <w:docGrid w:type="lines" w:linePitch="312" w:charSpace="0"/>
        </w:sectPr>
      </w:pPr>
    </w:p>
    <w:p>
      <w:pPr>
        <w:ind w:firstLine="281"/>
        <w:jc w:val="center"/>
        <w:rPr>
          <w:rFonts w:ascii="宋体" w:hAnsi="宋体" w:cs="宋体"/>
          <w:b/>
          <w:bCs/>
          <w:sz w:val="28"/>
          <w:szCs w:val="28"/>
        </w:rPr>
      </w:pPr>
      <w:bookmarkStart w:id="10" w:name="_Toc132880272"/>
      <w:r>
        <w:rPr>
          <w:rFonts w:hint="eastAsia" w:ascii="宋体" w:hAnsi="宋体" w:cs="宋体"/>
          <w:b/>
          <w:bCs/>
          <w:sz w:val="28"/>
          <w:szCs w:val="28"/>
        </w:rPr>
        <w:t>第二章　投标人须知</w:t>
      </w:r>
      <w:bookmarkEnd w:id="10"/>
    </w:p>
    <w:p>
      <w:pPr>
        <w:ind w:firstLine="240"/>
        <w:jc w:val="center"/>
        <w:rPr>
          <w:rFonts w:ascii="宋体" w:hAnsi="宋体" w:cs="宋体"/>
          <w:sz w:val="24"/>
          <w:szCs w:val="24"/>
        </w:rPr>
      </w:pPr>
      <w:bookmarkStart w:id="11" w:name="_Toc132880273"/>
      <w:r>
        <w:rPr>
          <w:rFonts w:hint="eastAsia" w:ascii="宋体" w:hAnsi="宋体" w:cs="宋体"/>
          <w:sz w:val="24"/>
          <w:szCs w:val="24"/>
        </w:rPr>
        <w:t>投标人须知前附表</w:t>
      </w:r>
      <w:bookmarkEnd w:id="11"/>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211"/>
              <w:jc w:val="center"/>
              <w:rPr>
                <w:rFonts w:ascii="宋体" w:hAnsi="宋体" w:cs="宋体"/>
                <w:b/>
                <w:szCs w:val="21"/>
              </w:rPr>
            </w:pPr>
            <w:r>
              <w:rPr>
                <w:rFonts w:hint="eastAsia" w:ascii="宋体" w:hAnsi="宋体" w:cs="宋体"/>
                <w:b/>
                <w:szCs w:val="21"/>
              </w:rPr>
              <w:t>序 号</w:t>
            </w:r>
          </w:p>
        </w:tc>
        <w:tc>
          <w:tcPr>
            <w:tcW w:w="1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211"/>
              <w:jc w:val="center"/>
              <w:rPr>
                <w:rFonts w:ascii="宋体" w:hAnsi="宋体" w:cs="宋体"/>
                <w:b/>
                <w:szCs w:val="21"/>
              </w:rPr>
            </w:pPr>
            <w:r>
              <w:rPr>
                <w:rFonts w:hint="eastAsia" w:ascii="宋体" w:hAnsi="宋体" w:cs="宋体"/>
                <w:b/>
                <w:szCs w:val="21"/>
              </w:rPr>
              <w:t>类  别</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211"/>
              <w:jc w:val="center"/>
              <w:rPr>
                <w:rFonts w:ascii="宋体" w:hAnsi="宋体" w:cs="宋体"/>
                <w:b/>
                <w:szCs w:val="21"/>
              </w:rPr>
            </w:pPr>
            <w:r>
              <w:rPr>
                <w:rFonts w:hint="eastAsia" w:ascii="宋体" w:hAnsi="宋体" w:cs="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1984" w:type="dxa"/>
            <w:vMerge w:val="restart"/>
            <w:tcBorders>
              <w:top w:val="single" w:color="auto" w:sz="4" w:space="0"/>
              <w:left w:val="single" w:color="auto" w:sz="4" w:space="0"/>
              <w:right w:val="single" w:color="auto" w:sz="4" w:space="0"/>
            </w:tcBorders>
            <w:noWrap/>
            <w:vAlign w:val="center"/>
          </w:tcPr>
          <w:p>
            <w:pPr>
              <w:adjustRightInd w:val="0"/>
              <w:snapToGrid w:val="0"/>
              <w:spacing w:line="360" w:lineRule="auto"/>
              <w:jc w:val="center"/>
              <w:rPr>
                <w:rFonts w:ascii="宋体" w:hAnsi="宋体" w:cs="宋体"/>
                <w:b/>
                <w:szCs w:val="21"/>
              </w:rPr>
            </w:pPr>
            <w:r>
              <w:rPr>
                <w:rFonts w:hint="eastAsia" w:ascii="宋体" w:hAnsi="宋体" w:cs="宋体"/>
                <w:szCs w:val="21"/>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b/>
                <w:szCs w:val="21"/>
              </w:rPr>
            </w:pPr>
            <w:r>
              <w:rPr>
                <w:rFonts w:hint="eastAsia" w:ascii="宋体" w:hAnsi="宋体" w:cs="宋体"/>
                <w:szCs w:val="21"/>
              </w:rPr>
              <w:t>项目名称：国家税务总局乌审旗税务局物业管理服务采购项目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p>
        </w:tc>
        <w:tc>
          <w:tcPr>
            <w:tcW w:w="1984" w:type="dxa"/>
            <w:vMerge w:val="continue"/>
            <w:tcBorders>
              <w:left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招标编号：</w:t>
            </w:r>
            <w:r>
              <w:rPr>
                <w:rFonts w:hint="eastAsia" w:ascii="宋体" w:hAnsi="宋体" w:cs="宋体"/>
                <w:szCs w:val="21"/>
                <w:u w:val="single"/>
              </w:rPr>
              <w:t>ZKXG-2024-CG036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p>
        </w:tc>
        <w:tc>
          <w:tcPr>
            <w:tcW w:w="1984" w:type="dxa"/>
            <w:vMerge w:val="continue"/>
            <w:tcBorders>
              <w:left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预算：</w:t>
            </w:r>
            <w:r>
              <w:rPr>
                <w:rFonts w:hint="eastAsia" w:ascii="宋体" w:hAnsi="宋体" w:cs="宋体"/>
                <w:u w:val="single"/>
              </w:rPr>
              <w:t>8400000</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p>
        </w:tc>
        <w:tc>
          <w:tcPr>
            <w:tcW w:w="1984" w:type="dxa"/>
            <w:vMerge w:val="continue"/>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最高限价：</w:t>
            </w:r>
            <w:r>
              <w:rPr>
                <w:rFonts w:hint="eastAsia" w:ascii="宋体" w:hAnsi="宋体" w:cs="宋体"/>
                <w:szCs w:val="21"/>
                <w:u w:val="single"/>
              </w:rPr>
              <w:t>8400000元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p>
        </w:tc>
        <w:tc>
          <w:tcPr>
            <w:tcW w:w="1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1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项目属性和类别</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211"/>
              <w:jc w:val="left"/>
              <w:rPr>
                <w:rFonts w:ascii="宋体" w:hAnsi="宋体" w:cs="宋体"/>
                <w:b/>
                <w:szCs w:val="21"/>
              </w:rPr>
            </w:pPr>
            <w:r>
              <w:rPr>
                <w:rFonts w:hint="eastAsia" w:ascii="宋体" w:hAnsi="宋体" w:cs="宋体"/>
                <w:b/>
                <w:szCs w:val="21"/>
              </w:rPr>
              <w:t>项目属性：</w:t>
            </w:r>
            <w:r>
              <w:rPr>
                <w:rFonts w:hint="eastAsia" w:ascii="宋体" w:hAnsi="宋体" w:cs="宋体"/>
                <w:szCs w:val="21"/>
              </w:rPr>
              <w:sym w:font="Wingdings 2" w:char="F0A3"/>
            </w:r>
            <w:r>
              <w:rPr>
                <w:rFonts w:hint="eastAsia" w:ascii="宋体" w:hAnsi="宋体" w:cs="宋体"/>
                <w:szCs w:val="21"/>
              </w:rPr>
              <w:t xml:space="preserve">货物           </w:t>
            </w:r>
            <w:r>
              <w:rPr>
                <w:rFonts w:hint="eastAsia" w:ascii="宋体" w:hAnsi="宋体" w:cs="宋体"/>
                <w:szCs w:val="21"/>
              </w:rPr>
              <w:sym w:font="Wingdings 2" w:char="0052"/>
            </w:r>
            <w:r>
              <w:rPr>
                <w:rFonts w:hint="eastAsia" w:ascii="宋体" w:hAnsi="宋体" w:cs="宋体"/>
                <w:szCs w:val="21"/>
              </w:rPr>
              <w:t>服务</w:t>
            </w:r>
          </w:p>
          <w:p>
            <w:pPr>
              <w:adjustRightInd w:val="0"/>
              <w:snapToGrid w:val="0"/>
              <w:spacing w:line="360" w:lineRule="auto"/>
              <w:ind w:firstLine="211"/>
              <w:jc w:val="left"/>
              <w:rPr>
                <w:rFonts w:ascii="宋体" w:hAnsi="宋体" w:cs="宋体"/>
                <w:szCs w:val="21"/>
              </w:rPr>
            </w:pPr>
            <w:r>
              <w:rPr>
                <w:rFonts w:hint="eastAsia" w:ascii="宋体" w:hAnsi="宋体" w:cs="宋体"/>
                <w:b/>
                <w:bCs/>
                <w:szCs w:val="21"/>
              </w:rPr>
              <w:t>项目类别：</w:t>
            </w:r>
            <w:r>
              <w:rPr>
                <w:rFonts w:hint="eastAsia" w:ascii="宋体" w:hAnsi="宋体" w:cs="宋体"/>
                <w:szCs w:val="21"/>
              </w:rPr>
              <w:sym w:font="Wingdings 2" w:char="00A3"/>
            </w:r>
            <w:r>
              <w:rPr>
                <w:rFonts w:hint="eastAsia" w:ascii="宋体" w:hAnsi="宋体" w:cs="宋体"/>
                <w:szCs w:val="21"/>
              </w:rPr>
              <w:t xml:space="preserve">信息化项目     </w:t>
            </w:r>
            <w:r>
              <w:rPr>
                <w:rFonts w:hint="eastAsia" w:ascii="宋体" w:hAnsi="宋体" w:cs="宋体"/>
                <w:szCs w:val="21"/>
              </w:rPr>
              <w:sym w:font="Wingdings 2" w:char="0052"/>
            </w:r>
            <w:r>
              <w:rPr>
                <w:rFonts w:hint="eastAsia" w:ascii="宋体" w:hAnsi="宋体" w:cs="宋体"/>
                <w:szCs w:val="21"/>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w:t>
            </w:r>
          </w:p>
        </w:tc>
        <w:tc>
          <w:tcPr>
            <w:tcW w:w="1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采购人</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名称：</w:t>
            </w:r>
            <w:r>
              <w:rPr>
                <w:rFonts w:hint="eastAsia" w:ascii="宋体" w:hAnsi="宋体" w:cs="宋体"/>
                <w:szCs w:val="21"/>
                <w:u w:val="single"/>
              </w:rPr>
              <w:t>国家税务总局乌审旗税务局</w:t>
            </w:r>
          </w:p>
          <w:p>
            <w:pPr>
              <w:adjustRightInd w:val="0"/>
              <w:snapToGrid w:val="0"/>
              <w:spacing w:line="360" w:lineRule="auto"/>
              <w:jc w:val="left"/>
              <w:rPr>
                <w:rFonts w:ascii="宋体" w:hAnsi="宋体" w:cs="宋体"/>
                <w:bCs/>
                <w:szCs w:val="21"/>
              </w:rPr>
            </w:pPr>
            <w:r>
              <w:rPr>
                <w:rFonts w:hint="eastAsia" w:ascii="宋体" w:hAnsi="宋体" w:cs="宋体"/>
                <w:szCs w:val="21"/>
              </w:rPr>
              <w:t>地址：</w:t>
            </w:r>
            <w:r>
              <w:rPr>
                <w:rFonts w:hint="eastAsia" w:ascii="宋体" w:hAnsi="宋体" w:cs="宋体"/>
                <w:szCs w:val="21"/>
                <w:u w:val="single"/>
              </w:rPr>
              <w:t>内蒙古自治区鄂尔多斯市乌审旗嘎鲁图镇人民路</w:t>
            </w:r>
          </w:p>
          <w:p>
            <w:pPr>
              <w:adjustRightInd w:val="0"/>
              <w:snapToGrid w:val="0"/>
              <w:spacing w:line="360" w:lineRule="auto"/>
              <w:jc w:val="left"/>
              <w:rPr>
                <w:rFonts w:ascii="宋体" w:hAnsi="宋体" w:cs="宋体"/>
                <w:szCs w:val="21"/>
                <w:lang w:val="zh-CN"/>
              </w:rPr>
            </w:pPr>
            <w:r>
              <w:rPr>
                <w:rFonts w:hint="eastAsia" w:ascii="宋体" w:hAnsi="宋体" w:cs="宋体"/>
                <w:szCs w:val="21"/>
              </w:rPr>
              <w:t>联系方式：</w:t>
            </w:r>
            <w:r>
              <w:rPr>
                <w:rFonts w:hint="eastAsia" w:ascii="宋体" w:hAnsi="宋体" w:cs="宋体"/>
                <w:szCs w:val="21"/>
                <w:u w:val="single"/>
              </w:rPr>
              <w:t>0477-7212131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w:t>
            </w:r>
          </w:p>
        </w:tc>
        <w:tc>
          <w:tcPr>
            <w:tcW w:w="1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名称：</w:t>
            </w:r>
            <w:r>
              <w:rPr>
                <w:rFonts w:hint="eastAsia" w:ascii="宋体" w:hAnsi="宋体" w:cs="宋体"/>
                <w:szCs w:val="21"/>
                <w:u w:val="single"/>
              </w:rPr>
              <w:t>内蒙古泽坤项目管理有限责任公司</w:t>
            </w:r>
          </w:p>
          <w:p>
            <w:pPr>
              <w:adjustRightInd w:val="0"/>
              <w:snapToGrid w:val="0"/>
              <w:spacing w:line="360" w:lineRule="auto"/>
              <w:jc w:val="left"/>
              <w:rPr>
                <w:rFonts w:ascii="宋体" w:hAnsi="宋体" w:cs="宋体"/>
                <w:bCs/>
                <w:szCs w:val="21"/>
              </w:rPr>
            </w:pPr>
            <w:r>
              <w:rPr>
                <w:rFonts w:hint="eastAsia" w:ascii="宋体" w:hAnsi="宋体" w:cs="宋体"/>
                <w:szCs w:val="21"/>
              </w:rPr>
              <w:t>地址：</w:t>
            </w:r>
            <w:r>
              <w:rPr>
                <w:rFonts w:hint="eastAsia" w:ascii="宋体" w:hAnsi="宋体" w:cs="宋体"/>
                <w:szCs w:val="21"/>
                <w:u w:val="single"/>
              </w:rPr>
              <w:t>呼和浩特市赛罕区朝阳家园 10 号楼 3 单元 101室</w:t>
            </w:r>
          </w:p>
          <w:p>
            <w:pPr>
              <w:adjustRightInd w:val="0"/>
              <w:snapToGrid w:val="0"/>
              <w:spacing w:line="360" w:lineRule="auto"/>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138</w:t>
            </w:r>
            <w:r>
              <w:rPr>
                <w:rFonts w:hint="eastAsia" w:ascii="宋体" w:hAnsi="宋体" w:cs="宋体"/>
                <w:szCs w:val="21"/>
                <w:u w:val="single"/>
                <w:lang w:val="en-US" w:eastAsia="zh-CN"/>
              </w:rPr>
              <w:t>****</w:t>
            </w:r>
            <w:r>
              <w:rPr>
                <w:rFonts w:hint="eastAsia" w:ascii="宋体" w:hAnsi="宋体" w:cs="宋体"/>
                <w:szCs w:val="21"/>
                <w:u w:val="single"/>
              </w:rPr>
              <w:t>6991</w:t>
            </w:r>
          </w:p>
          <w:p>
            <w:pPr>
              <w:adjustRightInd w:val="0"/>
              <w:snapToGrid w:val="0"/>
              <w:spacing w:line="360" w:lineRule="auto"/>
              <w:jc w:val="left"/>
              <w:rPr>
                <w:rFonts w:ascii="宋体" w:hAnsi="宋体" w:cs="宋体"/>
                <w:szCs w:val="21"/>
              </w:rPr>
            </w:pPr>
            <w:r>
              <w:rPr>
                <w:rFonts w:hint="eastAsia" w:ascii="宋体" w:hAnsi="宋体" w:cs="宋体"/>
                <w:szCs w:val="21"/>
              </w:rPr>
              <w:t>邮箱：</w:t>
            </w:r>
            <w:r>
              <w:rPr>
                <w:rFonts w:hint="eastAsia" w:ascii="宋体" w:hAnsi="宋体" w:cs="宋体"/>
                <w:szCs w:val="21"/>
                <w:u w:val="single"/>
              </w:rPr>
              <w:t>nmgzkxg@163.com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1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投标人资格要求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宋体"/>
                <w:szCs w:val="21"/>
              </w:rPr>
            </w:pPr>
            <w:r>
              <w:rPr>
                <w:rFonts w:hint="eastAsia" w:ascii="宋体" w:hAnsi="宋体" w:cs="宋体"/>
                <w:szCs w:val="21"/>
              </w:rPr>
              <w:t>1.供应商必须具备《政府采购法》第二十二条的规定；</w:t>
            </w:r>
          </w:p>
          <w:p>
            <w:pPr>
              <w:spacing w:line="360" w:lineRule="auto"/>
              <w:jc w:val="left"/>
              <w:rPr>
                <w:rFonts w:ascii="宋体" w:hAnsi="宋体" w:cs="宋体"/>
                <w:szCs w:val="21"/>
              </w:rPr>
            </w:pPr>
            <w:r>
              <w:rPr>
                <w:rFonts w:hint="eastAsia" w:ascii="宋体" w:hAnsi="宋体" w:cs="宋体"/>
                <w:szCs w:val="21"/>
              </w:rPr>
              <w:t>（1）具有独立承担民事责任的能力；</w:t>
            </w:r>
          </w:p>
          <w:p>
            <w:pPr>
              <w:spacing w:line="360" w:lineRule="auto"/>
              <w:jc w:val="left"/>
              <w:rPr>
                <w:rFonts w:ascii="宋体" w:hAnsi="宋体" w:cs="宋体"/>
                <w:szCs w:val="21"/>
              </w:rPr>
            </w:pPr>
            <w:r>
              <w:rPr>
                <w:rFonts w:hint="eastAsia" w:ascii="宋体" w:hAnsi="宋体" w:cs="宋体"/>
                <w:szCs w:val="21"/>
              </w:rPr>
              <w:t>（2）具有良好的商业信誉和健全的财务会计制度；</w:t>
            </w:r>
          </w:p>
          <w:p>
            <w:pPr>
              <w:spacing w:line="360" w:lineRule="auto"/>
              <w:jc w:val="left"/>
              <w:rPr>
                <w:rFonts w:ascii="宋体" w:hAnsi="宋体" w:cs="宋体"/>
                <w:szCs w:val="21"/>
              </w:rPr>
            </w:pPr>
            <w:r>
              <w:rPr>
                <w:rFonts w:hint="eastAsia" w:ascii="宋体" w:hAnsi="宋体" w:cs="宋体"/>
                <w:szCs w:val="21"/>
              </w:rPr>
              <w:t>（3）具有履行合同所必需的设备和专业技术能力；</w:t>
            </w:r>
          </w:p>
          <w:p>
            <w:pPr>
              <w:spacing w:line="360" w:lineRule="auto"/>
              <w:jc w:val="left"/>
              <w:rPr>
                <w:rFonts w:ascii="宋体" w:hAnsi="宋体" w:cs="宋体"/>
                <w:szCs w:val="21"/>
              </w:rPr>
            </w:pPr>
            <w:r>
              <w:rPr>
                <w:rFonts w:hint="eastAsia" w:ascii="宋体" w:hAnsi="宋体" w:cs="宋体"/>
                <w:szCs w:val="21"/>
              </w:rPr>
              <w:t>（4）有依法缴纳税收和社会保障资金的良好记录；</w:t>
            </w:r>
          </w:p>
          <w:p>
            <w:pPr>
              <w:spacing w:line="360" w:lineRule="auto"/>
              <w:jc w:val="left"/>
              <w:rPr>
                <w:rFonts w:ascii="宋体" w:hAnsi="宋体" w:cs="宋体"/>
                <w:szCs w:val="21"/>
              </w:rPr>
            </w:pPr>
            <w:r>
              <w:rPr>
                <w:rFonts w:hint="eastAsia" w:ascii="宋体" w:hAnsi="宋体" w:cs="宋体"/>
                <w:szCs w:val="21"/>
              </w:rPr>
              <w:t>（5）参加政府采购活动前三年内，在经营活动中没有重大违法记录；</w:t>
            </w:r>
          </w:p>
          <w:p>
            <w:pPr>
              <w:spacing w:line="360" w:lineRule="auto"/>
              <w:jc w:val="left"/>
              <w:rPr>
                <w:rFonts w:ascii="宋体" w:hAnsi="宋体" w:cs="宋体"/>
              </w:rPr>
            </w:pPr>
            <w:r>
              <w:rPr>
                <w:rFonts w:hint="eastAsia" w:ascii="宋体" w:hAnsi="宋体" w:cs="宋体"/>
                <w:szCs w:val="21"/>
              </w:rPr>
              <w:t>（6）法律、行政法规规定的其他条件。</w:t>
            </w:r>
          </w:p>
          <w:p>
            <w:pPr>
              <w:spacing w:line="360" w:lineRule="auto"/>
              <w:jc w:val="left"/>
              <w:rPr>
                <w:rFonts w:ascii="宋体" w:hAnsi="宋体" w:cs="宋体"/>
                <w:szCs w:val="21"/>
              </w:rPr>
            </w:pPr>
            <w:r>
              <w:rPr>
                <w:rFonts w:hint="eastAsia" w:ascii="宋体" w:hAnsi="宋体" w:cs="宋体"/>
                <w:szCs w:val="21"/>
              </w:rPr>
              <w:t>2.供应商需在“信用中国”网站（www.creditchina.gov.cn）、中国政府采购网（www.ccgp.gov.cn）等渠道查询本单位的信用记录（失信被执行人、重大税收违法案件当事人名单、政府采购严重违法失信行为记录名单），对列入信用中国网站“失信被执行人、重大税收违法案件当事人名单、政府采购严重违法失信名单”和中国政府采购网“政府采购严重违法失信行为记录名单”任意一项的供应商，采购人或采购代理机构拒绝其参与政府采购活动。</w:t>
            </w:r>
          </w:p>
          <w:p>
            <w:pPr>
              <w:spacing w:line="360" w:lineRule="auto"/>
              <w:jc w:val="left"/>
              <w:rPr>
                <w:rFonts w:ascii="宋体" w:hAnsi="宋体" w:cs="宋体"/>
                <w:szCs w:val="21"/>
              </w:rPr>
            </w:pPr>
            <w:r>
              <w:rPr>
                <w:rFonts w:hint="eastAsia" w:ascii="宋体" w:hAnsi="宋体" w:cs="宋体"/>
                <w:szCs w:val="21"/>
              </w:rPr>
              <w:t>3.供应商应遵守《中华人民共和国政府采购法实施条例》第十八条“单位负责人为同一人或者存在直接控股、管理关系的不同供应商，不得参加同一合同项下的政府采购活动。”的承诺。</w:t>
            </w:r>
          </w:p>
          <w:p>
            <w:pPr>
              <w:spacing w:line="360" w:lineRule="auto"/>
              <w:jc w:val="left"/>
              <w:rPr>
                <w:rFonts w:ascii="宋体" w:hAnsi="宋体" w:cs="宋体"/>
                <w:szCs w:val="21"/>
              </w:rPr>
            </w:pPr>
            <w:r>
              <w:rPr>
                <w:rFonts w:hint="eastAsia" w:ascii="宋体" w:hAnsi="宋体" w:cs="宋体"/>
                <w:szCs w:val="21"/>
              </w:rPr>
              <w:t>4.落实政府采购政策需满足的资格要求：本项目专门面向中小企业采购。</w:t>
            </w:r>
          </w:p>
          <w:p>
            <w:pPr>
              <w:spacing w:line="360" w:lineRule="auto"/>
              <w:jc w:val="left"/>
              <w:rPr>
                <w:rFonts w:ascii="宋体" w:hAnsi="宋体" w:cs="宋体"/>
                <w:szCs w:val="21"/>
              </w:rPr>
            </w:pPr>
            <w:r>
              <w:rPr>
                <w:rFonts w:hint="eastAsia" w:ascii="宋体" w:hAnsi="宋体" w:cs="宋体"/>
                <w:szCs w:val="21"/>
              </w:rPr>
              <w:t>5.本项目的特定资格要求：无</w:t>
            </w:r>
          </w:p>
          <w:p>
            <w:pPr>
              <w:spacing w:line="360" w:lineRule="auto"/>
              <w:jc w:val="left"/>
              <w:rPr>
                <w:rFonts w:ascii="宋体" w:hAnsi="宋体" w:cs="宋体"/>
                <w:szCs w:val="21"/>
              </w:rPr>
            </w:pPr>
            <w:r>
              <w:rPr>
                <w:rFonts w:hint="eastAsia" w:ascii="宋体" w:hAnsi="宋体" w:cs="宋体"/>
                <w:szCs w:val="21"/>
              </w:rPr>
              <w:t>6.本项目不接受联合体投标。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w:t>
            </w:r>
          </w:p>
        </w:tc>
        <w:tc>
          <w:tcPr>
            <w:tcW w:w="1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pPr>
              <w:adjustRightInd w:val="0"/>
              <w:snapToGrid w:val="0"/>
              <w:spacing w:line="360" w:lineRule="auto"/>
              <w:jc w:val="left"/>
              <w:rPr>
                <w:rFonts w:ascii="宋体" w:hAnsi="宋体" w:cs="宋体"/>
                <w:szCs w:val="21"/>
              </w:rPr>
            </w:pPr>
            <w:r>
              <w:rPr>
                <w:rFonts w:hint="eastAsia" w:ascii="宋体" w:hAnsi="宋体" w:cs="宋体"/>
                <w:szCs w:val="21"/>
              </w:rPr>
              <w:sym w:font="Wingdings 2" w:char="F0A3"/>
            </w:r>
            <w:r>
              <w:rPr>
                <w:rFonts w:hint="eastAsia" w:ascii="宋体" w:hAnsi="宋体" w:cs="宋体"/>
                <w:szCs w:val="21"/>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w:t>
            </w:r>
          </w:p>
        </w:tc>
        <w:tc>
          <w:tcPr>
            <w:tcW w:w="198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szCs w:val="21"/>
              </w:rPr>
            </w:pPr>
            <w:r>
              <w:rPr>
                <w:rFonts w:hint="eastAsia" w:ascii="宋体" w:hAnsi="宋体" w:cs="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9</w:t>
            </w:r>
          </w:p>
        </w:tc>
        <w:tc>
          <w:tcPr>
            <w:tcW w:w="198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是否允许中标人将本项目的非主体、非关键性工作进行分包：</w:t>
            </w:r>
          </w:p>
          <w:p>
            <w:pPr>
              <w:adjustRightInd w:val="0"/>
              <w:snapToGrid w:val="0"/>
              <w:spacing w:line="360" w:lineRule="auto"/>
              <w:jc w:val="left"/>
              <w:rPr>
                <w:rFonts w:ascii="宋体" w:hAnsi="宋体" w:cs="宋体"/>
                <w:szCs w:val="21"/>
              </w:rPr>
            </w:pPr>
            <w:r>
              <w:rPr>
                <w:rFonts w:hint="eastAsia" w:ascii="宋体" w:hAnsi="宋体" w:cs="宋体"/>
                <w:szCs w:val="21"/>
              </w:rPr>
              <w:t>采购包1：</w:t>
            </w:r>
          </w:p>
          <w:p>
            <w:pPr>
              <w:adjustRightInd w:val="0"/>
              <w:snapToGrid w:val="0"/>
              <w:spacing w:line="360" w:lineRule="auto"/>
              <w:jc w:val="left"/>
              <w:rPr>
                <w:rFonts w:ascii="宋体" w:hAnsi="宋体" w:cs="宋体"/>
                <w:szCs w:val="21"/>
              </w:rPr>
            </w:pPr>
            <w:r>
              <w:rPr>
                <w:rFonts w:hint="eastAsia" w:ascii="宋体" w:hAnsi="宋体" w:cs="宋体"/>
                <w:szCs w:val="21"/>
              </w:rPr>
              <w:t>☑不允许</w:t>
            </w:r>
          </w:p>
          <w:p>
            <w:pPr>
              <w:adjustRightInd w:val="0"/>
              <w:snapToGrid w:val="0"/>
              <w:spacing w:line="360" w:lineRule="auto"/>
              <w:jc w:val="left"/>
              <w:rPr>
                <w:rFonts w:ascii="宋体" w:hAnsi="宋体" w:cs="宋体"/>
                <w:szCs w:val="21"/>
              </w:rPr>
            </w:pPr>
            <w:r>
              <w:rPr>
                <w:rFonts w:hint="eastAsia" w:ascii="宋体" w:hAnsi="宋体" w:cs="宋体"/>
                <w:szCs w:val="21"/>
              </w:rPr>
              <w:t>□允许，</w:t>
            </w:r>
            <w:r>
              <w:rPr>
                <w:rFonts w:hint="eastAsia" w:ascii="宋体" w:hAnsi="宋体" w:cs="宋体"/>
                <w:szCs w:val="21"/>
                <w:u w:val="single"/>
              </w:rPr>
              <w:t>（写明可以分包履行的具体内容、金额或者比例）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tabs>
                <w:tab w:val="left" w:pos="0"/>
                <w:tab w:val="left" w:pos="420"/>
              </w:tabs>
              <w:adjustRightInd w:val="0"/>
              <w:snapToGrid w:val="0"/>
              <w:spacing w:line="360" w:lineRule="auto"/>
              <w:jc w:val="center"/>
              <w:rPr>
                <w:rFonts w:ascii="宋体" w:hAnsi="宋体" w:cs="宋体"/>
                <w:bCs/>
                <w:szCs w:val="21"/>
              </w:rPr>
            </w:pPr>
            <w:r>
              <w:rPr>
                <w:rFonts w:hint="eastAsia" w:ascii="宋体" w:hAnsi="宋体" w:cs="宋体"/>
                <w:bCs/>
                <w:szCs w:val="21"/>
              </w:rPr>
              <w:t>10</w:t>
            </w:r>
          </w:p>
        </w:tc>
        <w:tc>
          <w:tcPr>
            <w:tcW w:w="1984" w:type="dxa"/>
            <w:noWrap/>
            <w:vAlign w:val="center"/>
          </w:tcPr>
          <w:p>
            <w:pPr>
              <w:tabs>
                <w:tab w:val="left" w:pos="0"/>
                <w:tab w:val="left" w:pos="420"/>
              </w:tabs>
              <w:adjustRightInd w:val="0"/>
              <w:snapToGrid w:val="0"/>
              <w:spacing w:line="360" w:lineRule="auto"/>
              <w:jc w:val="center"/>
              <w:rPr>
                <w:rFonts w:ascii="宋体" w:hAnsi="宋体" w:cs="宋体"/>
                <w:bCs/>
                <w:szCs w:val="21"/>
              </w:rPr>
            </w:pPr>
            <w:r>
              <w:rPr>
                <w:rFonts w:hint="eastAsia" w:ascii="宋体" w:hAnsi="宋体" w:cs="宋体"/>
                <w:bCs/>
                <w:szCs w:val="21"/>
              </w:rPr>
              <w:t>核心产品</w:t>
            </w:r>
          </w:p>
        </w:tc>
        <w:tc>
          <w:tcPr>
            <w:tcW w:w="6058" w:type="dxa"/>
            <w:gridSpan w:val="2"/>
            <w:noWrap/>
            <w:vAlign w:val="center"/>
          </w:tcPr>
          <w:p>
            <w:pPr>
              <w:tabs>
                <w:tab w:val="left" w:pos="0"/>
                <w:tab w:val="left" w:pos="420"/>
              </w:tabs>
              <w:adjustRightInd w:val="0"/>
              <w:snapToGrid w:val="0"/>
              <w:spacing w:line="360" w:lineRule="auto"/>
              <w:rPr>
                <w:rFonts w:ascii="宋体" w:hAnsi="宋体" w:cs="宋体"/>
                <w:bCs/>
                <w:szCs w:val="21"/>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tabs>
                <w:tab w:val="left" w:pos="0"/>
                <w:tab w:val="left" w:pos="420"/>
              </w:tabs>
              <w:adjustRightInd w:val="0"/>
              <w:snapToGrid w:val="0"/>
              <w:spacing w:line="360" w:lineRule="auto"/>
              <w:jc w:val="center"/>
              <w:rPr>
                <w:rFonts w:ascii="宋体" w:hAnsi="宋体" w:cs="宋体"/>
                <w:bCs/>
                <w:szCs w:val="21"/>
              </w:rPr>
            </w:pPr>
            <w:r>
              <w:rPr>
                <w:rFonts w:hint="eastAsia" w:ascii="宋体" w:hAnsi="宋体" w:cs="宋体"/>
                <w:bCs/>
                <w:szCs w:val="21"/>
              </w:rPr>
              <w:t>11</w:t>
            </w:r>
          </w:p>
        </w:tc>
        <w:tc>
          <w:tcPr>
            <w:tcW w:w="1984" w:type="dxa"/>
            <w:noWrap/>
            <w:vAlign w:val="center"/>
          </w:tcPr>
          <w:p>
            <w:pPr>
              <w:tabs>
                <w:tab w:val="left" w:pos="0"/>
                <w:tab w:val="left" w:pos="420"/>
              </w:tabs>
              <w:adjustRightInd w:val="0"/>
              <w:snapToGrid w:val="0"/>
              <w:spacing w:line="360" w:lineRule="auto"/>
              <w:jc w:val="center"/>
              <w:rPr>
                <w:rFonts w:ascii="宋体" w:hAnsi="宋体" w:cs="宋体"/>
                <w:bCs/>
                <w:szCs w:val="21"/>
              </w:rPr>
            </w:pPr>
            <w:r>
              <w:rPr>
                <w:rFonts w:hint="eastAsia" w:ascii="宋体" w:hAnsi="宋体" w:cs="宋体"/>
                <w:bCs/>
                <w:szCs w:val="21"/>
              </w:rPr>
              <w:t>服务期</w:t>
            </w:r>
          </w:p>
        </w:tc>
        <w:tc>
          <w:tcPr>
            <w:tcW w:w="6058" w:type="dxa"/>
            <w:gridSpan w:val="2"/>
            <w:noWrap/>
            <w:vAlign w:val="center"/>
          </w:tcPr>
          <w:p>
            <w:pPr>
              <w:tabs>
                <w:tab w:val="left" w:pos="0"/>
                <w:tab w:val="left" w:pos="420"/>
              </w:tabs>
              <w:adjustRightInd w:val="0"/>
              <w:snapToGrid w:val="0"/>
              <w:spacing w:line="360" w:lineRule="auto"/>
              <w:jc w:val="left"/>
              <w:rPr>
                <w:rFonts w:ascii="宋体" w:hAnsi="宋体" w:cs="宋体"/>
                <w:bCs/>
                <w:szCs w:val="21"/>
              </w:rPr>
            </w:pPr>
            <w:r>
              <w:rPr>
                <w:rFonts w:hint="eastAsia" w:ascii="宋体" w:hAnsi="宋体" w:cs="宋体"/>
                <w:bCs/>
                <w:szCs w:val="21"/>
              </w:rPr>
              <w:t>服务期：三年</w:t>
            </w:r>
          </w:p>
          <w:p>
            <w:pPr>
              <w:tabs>
                <w:tab w:val="left" w:pos="0"/>
                <w:tab w:val="left" w:pos="420"/>
              </w:tabs>
              <w:adjustRightInd w:val="0"/>
              <w:snapToGrid w:val="0"/>
              <w:spacing w:line="360" w:lineRule="auto"/>
              <w:jc w:val="left"/>
              <w:rPr>
                <w:rFonts w:ascii="宋体" w:hAnsi="宋体" w:cs="宋体"/>
              </w:rPr>
            </w:pPr>
            <w:r>
              <w:rPr>
                <w:rFonts w:hint="eastAsia" w:ascii="宋体" w:hAnsi="宋体" w:cs="宋体"/>
                <w:bCs/>
                <w:szCs w:val="21"/>
              </w:rPr>
              <w:t>服务地点：乌审旗嘎鲁图镇人民路北与苏里格街交汇处、乌审旗乌审召镇、乌审旗图克镇、乌审旗嘎鲁图镇席尼喇嘛广场北侧、乌审旗蒙大矿业园区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12</w:t>
            </w:r>
          </w:p>
        </w:tc>
        <w:tc>
          <w:tcPr>
            <w:tcW w:w="1984" w:type="dxa"/>
            <w:noWrap/>
            <w:vAlign w:val="center"/>
          </w:tcPr>
          <w:p>
            <w:pPr>
              <w:adjustRightInd w:val="0"/>
              <w:snapToGrid w:val="0"/>
              <w:spacing w:line="360" w:lineRule="auto"/>
              <w:jc w:val="center"/>
              <w:rPr>
                <w:rFonts w:ascii="宋体" w:hAnsi="宋体" w:cs="宋体"/>
                <w:b/>
                <w:szCs w:val="21"/>
              </w:rPr>
            </w:pPr>
            <w:r>
              <w:rPr>
                <w:rFonts w:hint="eastAsia" w:ascii="宋体" w:hAnsi="宋体" w:cs="宋体"/>
                <w:szCs w:val="21"/>
              </w:rPr>
              <w:t>信息发布媒体</w:t>
            </w:r>
          </w:p>
        </w:tc>
        <w:tc>
          <w:tcPr>
            <w:tcW w:w="6058" w:type="dxa"/>
            <w:gridSpan w:val="2"/>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（1）中国政府采购网（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w:t>
            </w:r>
          </w:p>
          <w:p>
            <w:pPr>
              <w:adjustRightInd w:val="0"/>
              <w:snapToGrid w:val="0"/>
              <w:spacing w:line="360" w:lineRule="auto"/>
              <w:jc w:val="left"/>
              <w:rPr>
                <w:rFonts w:ascii="宋体" w:hAnsi="宋体" w:cs="宋体"/>
                <w:szCs w:val="21"/>
              </w:rPr>
            </w:pPr>
            <w:r>
              <w:rPr>
                <w:rFonts w:hint="eastAsia" w:ascii="宋体" w:hAnsi="宋体" w:cs="宋体"/>
                <w:szCs w:val="21"/>
              </w:rPr>
              <w:t>（2）内蒙古招标投标公共服务平台(http://zbgg.nmgztb.com.cn/)</w:t>
            </w:r>
          </w:p>
          <w:p>
            <w:pPr>
              <w:adjustRightInd w:val="0"/>
              <w:snapToGrid w:val="0"/>
              <w:spacing w:line="360" w:lineRule="auto"/>
              <w:jc w:val="left"/>
              <w:rPr>
                <w:rFonts w:ascii="宋体" w:hAnsi="宋体" w:cs="宋体"/>
              </w:rPr>
            </w:pPr>
            <w:r>
              <w:rPr>
                <w:rFonts w:hint="eastAsia" w:ascii="宋体" w:hAnsi="宋体" w:cs="宋体"/>
                <w:szCs w:val="21"/>
              </w:rPr>
              <w:t>（3）中国采购与招标网https://www.chinabidding.cn/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13</w:t>
            </w:r>
          </w:p>
        </w:tc>
        <w:tc>
          <w:tcPr>
            <w:tcW w:w="1984"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获取招标文件</w:t>
            </w:r>
          </w:p>
          <w:p>
            <w:pPr>
              <w:adjustRightInd w:val="0"/>
              <w:snapToGrid w:val="0"/>
              <w:spacing w:line="360" w:lineRule="auto"/>
              <w:jc w:val="center"/>
              <w:rPr>
                <w:rFonts w:ascii="宋体" w:hAnsi="宋体" w:cs="宋体"/>
                <w:szCs w:val="21"/>
              </w:rPr>
            </w:pPr>
            <w:r>
              <w:rPr>
                <w:rFonts w:hint="eastAsia" w:ascii="宋体" w:hAnsi="宋体" w:cs="宋体"/>
                <w:szCs w:val="21"/>
              </w:rPr>
              <w:t>时间、地点和</w:t>
            </w:r>
          </w:p>
          <w:p>
            <w:pPr>
              <w:adjustRightInd w:val="0"/>
              <w:snapToGrid w:val="0"/>
              <w:spacing w:line="360" w:lineRule="auto"/>
              <w:jc w:val="center"/>
              <w:rPr>
                <w:rFonts w:ascii="宋体" w:hAnsi="宋体" w:cs="宋体"/>
                <w:szCs w:val="21"/>
              </w:rPr>
            </w:pPr>
            <w:r>
              <w:rPr>
                <w:rFonts w:hint="eastAsia" w:ascii="宋体" w:hAnsi="宋体" w:cs="宋体"/>
                <w:szCs w:val="21"/>
              </w:rPr>
              <w:t>方式等</w:t>
            </w:r>
          </w:p>
        </w:tc>
        <w:tc>
          <w:tcPr>
            <w:tcW w:w="6058" w:type="dxa"/>
            <w:gridSpan w:val="2"/>
            <w:noWrap/>
            <w:vAlign w:val="center"/>
          </w:tcPr>
          <w:p>
            <w:pPr>
              <w:adjustRightInd w:val="0"/>
              <w:snapToGrid w:val="0"/>
              <w:spacing w:line="360" w:lineRule="auto"/>
              <w:rPr>
                <w:rFonts w:ascii="宋体" w:hAnsi="宋体" w:cs="宋体"/>
                <w:szCs w:val="21"/>
              </w:rPr>
            </w:pPr>
            <w:r>
              <w:rPr>
                <w:rFonts w:hint="eastAsia" w:ascii="宋体" w:hAnsi="宋体" w:cs="宋体"/>
                <w:szCs w:val="21"/>
              </w:rPr>
              <w:t>时间</w:t>
            </w:r>
            <w:r>
              <w:rPr>
                <w:rFonts w:hint="eastAsia" w:ascii="宋体" w:hAnsi="宋体" w:cs="宋体"/>
                <w:b/>
                <w:bCs/>
                <w:szCs w:val="21"/>
              </w:rPr>
              <w:t>：</w:t>
            </w:r>
            <w:r>
              <w:rPr>
                <w:rFonts w:hint="eastAsia" w:ascii="宋体" w:hAnsi="宋体" w:cs="宋体"/>
                <w:szCs w:val="21"/>
                <w:u w:val="single"/>
              </w:rPr>
              <w:t>2024年09月30日至2024年10月11日</w:t>
            </w:r>
            <w:r>
              <w:rPr>
                <w:rFonts w:hint="eastAsia" w:ascii="宋体" w:hAnsi="宋体" w:cs="宋体"/>
                <w:szCs w:val="21"/>
              </w:rPr>
              <w:t>每天上午09:00至12:00，下午14:30至17:00（北京时间，法定节假日除外）</w:t>
            </w:r>
          </w:p>
          <w:p>
            <w:pPr>
              <w:adjustRightInd w:val="0"/>
              <w:snapToGrid w:val="0"/>
              <w:spacing w:line="360" w:lineRule="auto"/>
              <w:rPr>
                <w:rFonts w:ascii="宋体" w:hAnsi="宋体" w:cs="宋体"/>
                <w:szCs w:val="21"/>
              </w:rPr>
            </w:pPr>
            <w:r>
              <w:rPr>
                <w:rFonts w:hint="eastAsia" w:ascii="宋体" w:hAnsi="宋体" w:cs="宋体"/>
                <w:szCs w:val="21"/>
              </w:rPr>
              <w:t>地点：</w:t>
            </w:r>
            <w:r>
              <w:rPr>
                <w:rFonts w:hint="eastAsia" w:ascii="宋体" w:hAnsi="宋体" w:cs="宋体"/>
                <w:szCs w:val="21"/>
                <w:u w:val="single"/>
              </w:rPr>
              <w:t>从内蒙古泽坤项目管理有限责任公司（呼和浩特市赛罕区朝阳家园 10 号楼 3 单元 101室）</w:t>
            </w:r>
            <w:r>
              <w:rPr>
                <w:rFonts w:hint="eastAsia" w:ascii="宋体" w:hAnsi="宋体" w:cs="宋体"/>
                <w:szCs w:val="21"/>
              </w:rPr>
              <w:t>获取采购文件</w:t>
            </w:r>
          </w:p>
          <w:p>
            <w:pPr>
              <w:topLinePunct/>
              <w:autoSpaceDE w:val="0"/>
              <w:autoSpaceDN w:val="0"/>
              <w:adjustRightInd w:val="0"/>
              <w:snapToGrid w:val="0"/>
              <w:spacing w:line="360" w:lineRule="auto"/>
              <w:ind w:firstLine="211"/>
              <w:rPr>
                <w:rFonts w:ascii="宋体" w:hAnsi="宋体" w:cs="宋体"/>
                <w:szCs w:val="21"/>
              </w:rPr>
            </w:pPr>
            <w:r>
              <w:rPr>
                <w:rFonts w:hint="eastAsia" w:ascii="宋体" w:hAnsi="宋体" w:cs="宋体"/>
                <w:b/>
                <w:szCs w:val="21"/>
              </w:rPr>
              <w:t>方式：</w:t>
            </w:r>
            <w:r>
              <w:rPr>
                <w:rFonts w:hint="eastAsia" w:ascii="宋体" w:hAnsi="宋体" w:cs="宋体"/>
                <w:b/>
                <w:szCs w:val="21"/>
                <w:u w:val="single"/>
              </w:rPr>
              <w:t>现场获取</w:t>
            </w:r>
            <w:r>
              <w:rPr>
                <w:rFonts w:hint="eastAsia" w:ascii="宋体" w:hAnsi="宋体" w:cs="宋体"/>
                <w:szCs w:val="21"/>
                <w:u w:val="single"/>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14</w:t>
            </w:r>
          </w:p>
        </w:tc>
        <w:tc>
          <w:tcPr>
            <w:tcW w:w="1984"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现场考察/踏勘</w:t>
            </w:r>
          </w:p>
        </w:tc>
        <w:tc>
          <w:tcPr>
            <w:tcW w:w="6058" w:type="dxa"/>
            <w:gridSpan w:val="2"/>
            <w:noWrap/>
            <w:vAlign w:val="center"/>
          </w:tcPr>
          <w:p>
            <w:pPr>
              <w:tabs>
                <w:tab w:val="left" w:pos="0"/>
                <w:tab w:val="left" w:pos="420"/>
              </w:tabs>
              <w:adjustRightInd w:val="0"/>
              <w:snapToGrid w:val="0"/>
              <w:spacing w:line="360" w:lineRule="auto"/>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不组织现场考察/踏勘</w:t>
            </w:r>
          </w:p>
          <w:p>
            <w:pPr>
              <w:tabs>
                <w:tab w:val="left" w:pos="0"/>
                <w:tab w:val="left" w:pos="420"/>
              </w:tabs>
              <w:adjustRightInd w:val="0"/>
              <w:snapToGrid w:val="0"/>
              <w:spacing w:line="360" w:lineRule="auto"/>
              <w:rPr>
                <w:rFonts w:ascii="宋体" w:hAnsi="宋体" w:cs="宋体"/>
                <w:bCs/>
                <w:szCs w:val="21"/>
              </w:rPr>
            </w:pPr>
            <w:r>
              <w:rPr>
                <w:rFonts w:hint="eastAsia" w:ascii="宋体" w:hAnsi="宋体" w:cs="宋体"/>
                <w:szCs w:val="21"/>
              </w:rPr>
              <w:sym w:font="Wingdings 2" w:char="F0A3"/>
            </w:r>
            <w:r>
              <w:rPr>
                <w:rFonts w:hint="eastAsia" w:ascii="宋体" w:hAnsi="宋体" w:cs="宋体"/>
                <w:bCs/>
                <w:szCs w:val="21"/>
              </w:rPr>
              <w:t>组织现场考察</w:t>
            </w:r>
            <w:r>
              <w:rPr>
                <w:rFonts w:hint="eastAsia" w:ascii="宋体" w:hAnsi="宋体" w:cs="宋体"/>
                <w:szCs w:val="21"/>
              </w:rPr>
              <w:t>/踏勘</w:t>
            </w:r>
            <w:r>
              <w:rPr>
                <w:rFonts w:hint="eastAsia" w:ascii="宋体" w:hAnsi="宋体" w:cs="宋体"/>
                <w:bCs/>
                <w:szCs w:val="21"/>
              </w:rPr>
              <w:t>：</w:t>
            </w:r>
          </w:p>
          <w:p>
            <w:pPr>
              <w:tabs>
                <w:tab w:val="left" w:pos="0"/>
                <w:tab w:val="left" w:pos="420"/>
              </w:tabs>
              <w:adjustRightInd w:val="0"/>
              <w:snapToGrid w:val="0"/>
              <w:spacing w:line="360" w:lineRule="auto"/>
              <w:rPr>
                <w:rFonts w:ascii="宋体" w:hAnsi="宋体" w:cs="宋体"/>
                <w:bCs/>
                <w:szCs w:val="21"/>
              </w:rPr>
            </w:pPr>
            <w:r>
              <w:rPr>
                <w:rFonts w:hint="eastAsia" w:ascii="宋体" w:hAnsi="宋体" w:cs="宋体"/>
                <w:b/>
                <w:szCs w:val="21"/>
              </w:rPr>
              <w:t>时间：</w:t>
            </w:r>
            <w:r>
              <w:rPr>
                <w:rFonts w:hint="eastAsia" w:ascii="宋体" w:hAnsi="宋体" w:cs="宋体"/>
                <w:szCs w:val="21"/>
                <w:u w:val="single"/>
              </w:rPr>
              <w:t xml:space="preserve">   </w:t>
            </w:r>
            <w:r>
              <w:rPr>
                <w:rFonts w:hint="eastAsia" w:ascii="宋体" w:hAnsi="宋体" w:cs="宋体"/>
                <w:bCs/>
                <w:szCs w:val="21"/>
              </w:rPr>
              <w:t>年</w:t>
            </w:r>
            <w:r>
              <w:rPr>
                <w:rFonts w:hint="eastAsia" w:ascii="宋体" w:hAnsi="宋体" w:cs="宋体"/>
                <w:szCs w:val="21"/>
                <w:u w:val="single"/>
              </w:rPr>
              <w:t xml:space="preserve">   </w:t>
            </w:r>
            <w:r>
              <w:rPr>
                <w:rFonts w:hint="eastAsia" w:ascii="宋体" w:hAnsi="宋体" w:cs="宋体"/>
                <w:bCs/>
                <w:szCs w:val="21"/>
              </w:rPr>
              <w:t>月</w:t>
            </w:r>
            <w:r>
              <w:rPr>
                <w:rFonts w:hint="eastAsia" w:ascii="宋体" w:hAnsi="宋体" w:cs="宋体"/>
                <w:szCs w:val="21"/>
                <w:u w:val="single"/>
              </w:rPr>
              <w:t xml:space="preserve">   </w:t>
            </w:r>
            <w:r>
              <w:rPr>
                <w:rFonts w:hint="eastAsia" w:ascii="宋体" w:hAnsi="宋体" w:cs="宋体"/>
                <w:bCs/>
                <w:szCs w:val="21"/>
              </w:rPr>
              <w:t>日</w:t>
            </w:r>
            <w:r>
              <w:rPr>
                <w:rFonts w:hint="eastAsia" w:ascii="宋体" w:hAnsi="宋体" w:cs="宋体"/>
                <w:szCs w:val="21"/>
                <w:u w:val="single"/>
              </w:rPr>
              <w:t xml:space="preserve">   </w:t>
            </w:r>
            <w:r>
              <w:rPr>
                <w:rFonts w:hint="eastAsia" w:ascii="宋体" w:hAnsi="宋体" w:cs="宋体"/>
                <w:bCs/>
                <w:szCs w:val="21"/>
              </w:rPr>
              <w:t>午</w:t>
            </w:r>
            <w:r>
              <w:rPr>
                <w:rFonts w:hint="eastAsia" w:ascii="宋体" w:hAnsi="宋体" w:cs="宋体"/>
                <w:szCs w:val="21"/>
                <w:u w:val="single"/>
              </w:rPr>
              <w:t xml:space="preserve">   </w:t>
            </w:r>
            <w:r>
              <w:rPr>
                <w:rFonts w:hint="eastAsia" w:ascii="宋体" w:hAnsi="宋体" w:cs="宋体"/>
                <w:szCs w:val="21"/>
              </w:rPr>
              <w:t>（北京时间）</w:t>
            </w:r>
          </w:p>
          <w:p>
            <w:pPr>
              <w:tabs>
                <w:tab w:val="left" w:pos="0"/>
                <w:tab w:val="left" w:pos="420"/>
              </w:tabs>
              <w:adjustRightInd w:val="0"/>
              <w:snapToGrid w:val="0"/>
              <w:spacing w:line="360" w:lineRule="auto"/>
              <w:rPr>
                <w:rFonts w:ascii="宋体" w:hAnsi="宋体" w:cs="宋体"/>
                <w:b/>
                <w:szCs w:val="21"/>
              </w:rPr>
            </w:pPr>
            <w:r>
              <w:rPr>
                <w:rFonts w:hint="eastAsia" w:ascii="宋体" w:hAnsi="宋体" w:cs="宋体"/>
                <w:b/>
                <w:szCs w:val="21"/>
              </w:rPr>
              <w:t>地点：</w:t>
            </w:r>
            <w:r>
              <w:rPr>
                <w:rFonts w:hint="eastAsia" w:ascii="宋体" w:hAnsi="宋体" w:cs="宋体"/>
                <w:bCs/>
                <w:szCs w:val="21"/>
                <w:u w:val="single"/>
              </w:rPr>
              <w:t xml:space="preserve">                 </w:t>
            </w:r>
          </w:p>
          <w:p>
            <w:pPr>
              <w:tabs>
                <w:tab w:val="left" w:pos="0"/>
                <w:tab w:val="left" w:pos="420"/>
              </w:tabs>
              <w:adjustRightInd w:val="0"/>
              <w:snapToGrid w:val="0"/>
              <w:spacing w:line="360" w:lineRule="auto"/>
              <w:rPr>
                <w:rFonts w:ascii="宋体" w:hAnsi="宋体" w:cs="宋体"/>
                <w:b/>
                <w:bCs/>
                <w:szCs w:val="21"/>
              </w:rPr>
            </w:pPr>
            <w:r>
              <w:rPr>
                <w:rFonts w:hint="eastAsia" w:ascii="宋体" w:hAnsi="宋体" w:cs="宋体"/>
                <w:b/>
                <w:szCs w:val="21"/>
              </w:rPr>
              <w:t>联系人：</w:t>
            </w:r>
            <w:r>
              <w:rPr>
                <w:rFonts w:hint="eastAsia" w:ascii="宋体" w:hAnsi="宋体" w:cs="宋体"/>
                <w:bCs/>
                <w:szCs w:val="21"/>
                <w:u w:val="single"/>
              </w:rPr>
              <w:t xml:space="preserve">               </w:t>
            </w:r>
          </w:p>
          <w:p>
            <w:pPr>
              <w:tabs>
                <w:tab w:val="left" w:pos="0"/>
                <w:tab w:val="left" w:pos="420"/>
              </w:tabs>
              <w:adjustRightInd w:val="0"/>
              <w:snapToGrid w:val="0"/>
              <w:spacing w:line="360" w:lineRule="auto"/>
              <w:rPr>
                <w:rFonts w:ascii="宋体" w:hAnsi="宋体" w:cs="宋体"/>
                <w:bCs/>
                <w:szCs w:val="21"/>
                <w:u w:val="single"/>
              </w:rPr>
            </w:pPr>
            <w:r>
              <w:rPr>
                <w:rFonts w:hint="eastAsia" w:ascii="宋体" w:hAnsi="宋体" w:cs="宋体"/>
                <w:b/>
                <w:szCs w:val="21"/>
              </w:rPr>
              <w:t>联系电话：</w:t>
            </w:r>
            <w:r>
              <w:rPr>
                <w:rFonts w:hint="eastAsia" w:ascii="宋体" w:hAnsi="宋体" w:cs="宋体"/>
                <w:szCs w:val="21"/>
                <w:u w:val="single"/>
              </w:rPr>
              <w:t xml:space="preserve">             </w:t>
            </w:r>
          </w:p>
          <w:p>
            <w:pPr>
              <w:tabs>
                <w:tab w:val="left" w:pos="0"/>
                <w:tab w:val="left" w:pos="420"/>
              </w:tabs>
              <w:adjustRightInd w:val="0"/>
              <w:snapToGrid w:val="0"/>
              <w:spacing w:line="360" w:lineRule="auto"/>
              <w:rPr>
                <w:rFonts w:ascii="宋体" w:hAnsi="宋体" w:cs="宋体"/>
                <w:szCs w:val="21"/>
              </w:rPr>
            </w:pPr>
            <w:r>
              <w:rPr>
                <w:rFonts w:hint="eastAsia" w:ascii="宋体" w:hAnsi="宋体" w:cs="宋体"/>
                <w:b/>
                <w:szCs w:val="21"/>
              </w:rPr>
              <w:t>要求：</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15</w:t>
            </w:r>
          </w:p>
        </w:tc>
        <w:tc>
          <w:tcPr>
            <w:tcW w:w="1984"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样品</w:t>
            </w:r>
          </w:p>
        </w:tc>
        <w:tc>
          <w:tcPr>
            <w:tcW w:w="6058" w:type="dxa"/>
            <w:gridSpan w:val="2"/>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16</w:t>
            </w:r>
          </w:p>
        </w:tc>
        <w:tc>
          <w:tcPr>
            <w:tcW w:w="1984" w:type="dxa"/>
            <w:vMerge w:val="restart"/>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投标文件组成</w:t>
            </w:r>
          </w:p>
        </w:tc>
        <w:tc>
          <w:tcPr>
            <w:tcW w:w="851" w:type="dxa"/>
            <w:vMerge w:val="restart"/>
            <w:noWrap/>
            <w:vAlign w:val="center"/>
          </w:tcPr>
          <w:p>
            <w:pPr>
              <w:topLinePunct/>
              <w:autoSpaceDE w:val="0"/>
              <w:autoSpaceDN w:val="0"/>
              <w:adjustRightInd w:val="0"/>
              <w:snapToGrid w:val="0"/>
              <w:spacing w:line="360" w:lineRule="auto"/>
              <w:jc w:val="center"/>
              <w:rPr>
                <w:rFonts w:ascii="宋体" w:hAnsi="宋体" w:cs="宋体"/>
                <w:bCs/>
                <w:szCs w:val="21"/>
              </w:rPr>
            </w:pPr>
            <w:r>
              <w:rPr>
                <w:rFonts w:hint="eastAsia" w:ascii="宋体" w:hAnsi="宋体" w:cs="宋体"/>
                <w:szCs w:val="21"/>
              </w:rPr>
              <w:t>商务 部</w:t>
            </w:r>
            <w:r>
              <w:rPr>
                <w:rFonts w:hint="eastAsia" w:ascii="宋体" w:hAnsi="宋体" w:cs="宋体"/>
                <w:bCs/>
                <w:szCs w:val="21"/>
              </w:rPr>
              <w:t>分</w:t>
            </w:r>
          </w:p>
        </w:tc>
        <w:tc>
          <w:tcPr>
            <w:tcW w:w="5207" w:type="dxa"/>
            <w:noWrap/>
            <w:vAlign w:val="center"/>
          </w:tcPr>
          <w:p>
            <w:pPr>
              <w:widowControl/>
              <w:tabs>
                <w:tab w:val="left" w:pos="0"/>
                <w:tab w:val="left" w:pos="420"/>
              </w:tabs>
              <w:adjustRightInd w:val="0"/>
              <w:snapToGrid w:val="0"/>
              <w:spacing w:line="360" w:lineRule="auto"/>
              <w:jc w:val="left"/>
              <w:rPr>
                <w:rFonts w:ascii="宋体" w:hAnsi="宋体" w:cs="宋体"/>
                <w:szCs w:val="21"/>
              </w:rPr>
            </w:pPr>
            <w:r>
              <w:rPr>
                <w:rFonts w:hint="eastAsia" w:ascii="宋体" w:hAnsi="宋体" w:cs="宋体"/>
                <w:b/>
                <w:szCs w:val="21"/>
              </w:rPr>
              <w:t>一、资格证明文件：</w:t>
            </w:r>
          </w:p>
          <w:p>
            <w:pPr>
              <w:widowControl/>
              <w:tabs>
                <w:tab w:val="left" w:pos="0"/>
                <w:tab w:val="left" w:pos="220"/>
              </w:tabs>
              <w:adjustRightInd w:val="0"/>
              <w:snapToGrid w:val="0"/>
              <w:spacing w:line="360" w:lineRule="auto"/>
              <w:jc w:val="left"/>
              <w:rPr>
                <w:rFonts w:ascii="宋体" w:hAnsi="宋体" w:cs="宋体"/>
                <w:szCs w:val="21"/>
              </w:rPr>
            </w:pPr>
            <w:r>
              <w:rPr>
                <w:rFonts w:hint="eastAsia" w:ascii="宋体" w:hAnsi="宋体" w:cs="宋体"/>
                <w:szCs w:val="21"/>
              </w:rPr>
              <w:t>1.★营业执照；（复印件）</w:t>
            </w:r>
          </w:p>
          <w:p>
            <w:pPr>
              <w:adjustRightInd w:val="0"/>
              <w:snapToGrid w:val="0"/>
              <w:spacing w:line="360" w:lineRule="auto"/>
              <w:jc w:val="left"/>
              <w:rPr>
                <w:rFonts w:ascii="宋体" w:hAnsi="宋体" w:cs="宋体"/>
                <w:szCs w:val="21"/>
              </w:rPr>
            </w:pPr>
            <w:r>
              <w:rPr>
                <w:rFonts w:hint="eastAsia" w:ascii="宋体" w:hAnsi="宋体" w:cs="宋体"/>
                <w:szCs w:val="21"/>
              </w:rPr>
              <w:t>2.★财务状况报告：2021、2022、2023年度任意1年经会计师事务所审计的财务报告（须上传加盖会计师事务所公章及注册会计师签章的扫描件）；没有经审计的财务报告的，可以提供基本开户银行出具的资信证明复印件；</w:t>
            </w:r>
          </w:p>
          <w:p>
            <w:pPr>
              <w:adjustRightInd w:val="0"/>
              <w:snapToGrid w:val="0"/>
              <w:spacing w:line="360" w:lineRule="auto"/>
              <w:jc w:val="left"/>
              <w:rPr>
                <w:rFonts w:ascii="宋体" w:hAnsi="宋体" w:cs="宋体"/>
                <w:szCs w:val="21"/>
              </w:rPr>
            </w:pPr>
            <w:r>
              <w:rPr>
                <w:rFonts w:hint="eastAsia" w:ascii="宋体" w:hAnsi="宋体" w:cs="宋体"/>
                <w:szCs w:val="21"/>
              </w:rPr>
              <w:t>3.★依法缴纳税收：投标文件提交截止时间前6个月内的任意1个月依法缴纳税收（不包括个人所得税）的相关材料，如依法免税或不需要纳税的，则应提供相应证明材料复印件；</w:t>
            </w:r>
          </w:p>
          <w:p>
            <w:pPr>
              <w:adjustRightInd w:val="0"/>
              <w:snapToGrid w:val="0"/>
              <w:spacing w:line="360" w:lineRule="auto"/>
              <w:jc w:val="left"/>
              <w:rPr>
                <w:rFonts w:ascii="宋体" w:hAnsi="宋体" w:cs="宋体"/>
                <w:szCs w:val="21"/>
              </w:rPr>
            </w:pPr>
            <w:r>
              <w:rPr>
                <w:rFonts w:hint="eastAsia" w:ascii="宋体" w:hAnsi="宋体" w:cs="宋体"/>
                <w:szCs w:val="21"/>
              </w:rPr>
              <w:t>4.★社会保障资金：投标文件提交截止时间前6个月内的任意1个月的依法缴纳社会保障资金的相关材料，如依法不需要缴纳社会保障资金的，则应提供相应证明材料复印件；</w:t>
            </w:r>
          </w:p>
          <w:p>
            <w:pPr>
              <w:adjustRightInd w:val="0"/>
              <w:snapToGrid w:val="0"/>
              <w:spacing w:line="360" w:lineRule="auto"/>
              <w:jc w:val="left"/>
              <w:rPr>
                <w:rFonts w:ascii="宋体" w:hAnsi="宋体" w:cs="宋体"/>
                <w:szCs w:val="21"/>
              </w:rPr>
            </w:pPr>
            <w:r>
              <w:rPr>
                <w:rFonts w:hint="eastAsia" w:ascii="宋体" w:hAnsi="宋体" w:cs="宋体"/>
                <w:szCs w:val="21"/>
              </w:rPr>
              <w:t>5.★具备履行合同所必需的设备和专业技术能力的证明材料；</w:t>
            </w:r>
          </w:p>
          <w:p>
            <w:pPr>
              <w:adjustRightInd w:val="0"/>
              <w:snapToGrid w:val="0"/>
              <w:spacing w:line="360" w:lineRule="auto"/>
              <w:jc w:val="left"/>
              <w:rPr>
                <w:rFonts w:ascii="宋体" w:hAnsi="宋体" w:cs="宋体"/>
                <w:szCs w:val="21"/>
              </w:rPr>
            </w:pPr>
            <w:r>
              <w:rPr>
                <w:rFonts w:hint="eastAsia" w:ascii="宋体" w:hAnsi="宋体" w:cs="宋体"/>
                <w:szCs w:val="21"/>
              </w:rPr>
              <w:t>6.★参加政府采购活动前3年内在经营活动中没有重大违法记录的书面声明；</w:t>
            </w:r>
          </w:p>
          <w:p>
            <w:pPr>
              <w:adjustRightInd w:val="0"/>
              <w:snapToGrid w:val="0"/>
              <w:spacing w:line="360" w:lineRule="auto"/>
              <w:jc w:val="left"/>
              <w:rPr>
                <w:rFonts w:ascii="宋体" w:hAnsi="宋体" w:cs="宋体"/>
                <w:szCs w:val="21"/>
              </w:rPr>
            </w:pPr>
            <w:r>
              <w:rPr>
                <w:rFonts w:hint="eastAsia" w:ascii="宋体" w:hAnsi="宋体" w:cs="宋体"/>
                <w:szCs w:val="21"/>
              </w:rPr>
              <w:t>7.★具备法律、行政法规规定的其他条件的证明材料；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ign w:val="center"/>
          </w:tcPr>
          <w:p>
            <w:pPr>
              <w:adjustRightInd w:val="0"/>
              <w:snapToGrid w:val="0"/>
              <w:spacing w:line="360" w:lineRule="auto"/>
              <w:ind w:firstLine="211"/>
              <w:jc w:val="center"/>
              <w:rPr>
                <w:rFonts w:ascii="宋体" w:hAnsi="宋体" w:cs="宋体"/>
                <w:b/>
                <w:szCs w:val="21"/>
              </w:rPr>
            </w:pPr>
          </w:p>
        </w:tc>
        <w:tc>
          <w:tcPr>
            <w:tcW w:w="1984" w:type="dxa"/>
            <w:vMerge w:val="continue"/>
            <w:noWrap/>
            <w:vAlign w:val="center"/>
          </w:tcPr>
          <w:p>
            <w:pPr>
              <w:topLinePunct/>
              <w:autoSpaceDE w:val="0"/>
              <w:autoSpaceDN w:val="0"/>
              <w:adjustRightInd w:val="0"/>
              <w:snapToGrid w:val="0"/>
              <w:spacing w:line="360" w:lineRule="auto"/>
              <w:ind w:firstLine="211"/>
              <w:jc w:val="center"/>
              <w:rPr>
                <w:rFonts w:ascii="宋体" w:hAnsi="宋体" w:cs="宋体"/>
                <w:b/>
                <w:szCs w:val="21"/>
              </w:rPr>
            </w:pPr>
          </w:p>
        </w:tc>
        <w:tc>
          <w:tcPr>
            <w:tcW w:w="851" w:type="dxa"/>
            <w:vMerge w:val="continue"/>
            <w:noWrap/>
            <w:vAlign w:val="center"/>
          </w:tcPr>
          <w:p>
            <w:pPr>
              <w:topLinePunct/>
              <w:autoSpaceDE w:val="0"/>
              <w:autoSpaceDN w:val="0"/>
              <w:adjustRightInd w:val="0"/>
              <w:snapToGrid w:val="0"/>
              <w:spacing w:line="360" w:lineRule="auto"/>
              <w:ind w:firstLine="211"/>
              <w:rPr>
                <w:rFonts w:ascii="宋体" w:hAnsi="宋体" w:cs="宋体"/>
                <w:b/>
                <w:bCs/>
                <w:szCs w:val="21"/>
              </w:rPr>
            </w:pPr>
          </w:p>
        </w:tc>
        <w:tc>
          <w:tcPr>
            <w:tcW w:w="5207" w:type="dxa"/>
            <w:noWrap/>
            <w:vAlign w:val="center"/>
          </w:tcPr>
          <w:p>
            <w:pPr>
              <w:adjustRightInd w:val="0"/>
              <w:snapToGrid w:val="0"/>
              <w:spacing w:line="360" w:lineRule="auto"/>
              <w:jc w:val="left"/>
              <w:rPr>
                <w:rFonts w:ascii="宋体" w:hAnsi="宋体" w:cs="宋体"/>
                <w:b/>
                <w:bCs/>
                <w:szCs w:val="21"/>
              </w:rPr>
            </w:pPr>
            <w:r>
              <w:rPr>
                <w:rFonts w:hint="eastAsia" w:ascii="宋体" w:hAnsi="宋体" w:cs="宋体"/>
                <w:b/>
                <w:bCs/>
                <w:szCs w:val="21"/>
              </w:rPr>
              <w:t>二、</w:t>
            </w:r>
            <w:r>
              <w:rPr>
                <w:rFonts w:hint="eastAsia" w:ascii="宋体" w:hAnsi="宋体" w:cs="宋体"/>
                <w:b/>
                <w:szCs w:val="21"/>
              </w:rPr>
              <w:t>开标一览表</w:t>
            </w:r>
            <w:r>
              <w:rPr>
                <w:rFonts w:hint="eastAsia" w:ascii="宋体" w:hAnsi="宋体" w:cs="宋体"/>
                <w:b/>
                <w:bCs/>
                <w:szCs w:val="21"/>
              </w:rPr>
              <w:t>：</w:t>
            </w:r>
          </w:p>
          <w:p>
            <w:pPr>
              <w:adjustRightInd w:val="0"/>
              <w:snapToGrid w:val="0"/>
              <w:spacing w:line="360" w:lineRule="auto"/>
              <w:jc w:val="left"/>
              <w:rPr>
                <w:rFonts w:ascii="宋体" w:hAnsi="宋体" w:cs="宋体"/>
                <w:szCs w:val="21"/>
              </w:rPr>
            </w:pPr>
            <w:r>
              <w:rPr>
                <w:rFonts w:hint="eastAsia" w:ascii="宋体" w:hAnsi="宋体" w:cs="宋体"/>
                <w:szCs w:val="21"/>
              </w:rPr>
              <w:t>1.★投标报价表；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ign w:val="center"/>
          </w:tcPr>
          <w:p>
            <w:pPr>
              <w:adjustRightInd w:val="0"/>
              <w:snapToGrid w:val="0"/>
              <w:spacing w:line="360" w:lineRule="auto"/>
              <w:ind w:firstLine="211"/>
              <w:jc w:val="center"/>
              <w:rPr>
                <w:rFonts w:ascii="宋体" w:hAnsi="宋体" w:cs="宋体"/>
                <w:b/>
                <w:szCs w:val="21"/>
              </w:rPr>
            </w:pPr>
          </w:p>
        </w:tc>
        <w:tc>
          <w:tcPr>
            <w:tcW w:w="1984" w:type="dxa"/>
            <w:vMerge w:val="continue"/>
            <w:noWrap/>
            <w:vAlign w:val="center"/>
          </w:tcPr>
          <w:p>
            <w:pPr>
              <w:topLinePunct/>
              <w:autoSpaceDE w:val="0"/>
              <w:autoSpaceDN w:val="0"/>
              <w:adjustRightInd w:val="0"/>
              <w:snapToGrid w:val="0"/>
              <w:spacing w:line="360" w:lineRule="auto"/>
              <w:ind w:firstLine="211"/>
              <w:jc w:val="center"/>
              <w:rPr>
                <w:rFonts w:ascii="宋体" w:hAnsi="宋体" w:cs="宋体"/>
                <w:b/>
                <w:szCs w:val="21"/>
              </w:rPr>
            </w:pPr>
          </w:p>
        </w:tc>
        <w:tc>
          <w:tcPr>
            <w:tcW w:w="851" w:type="dxa"/>
            <w:vMerge w:val="continue"/>
            <w:noWrap/>
            <w:vAlign w:val="center"/>
          </w:tcPr>
          <w:p>
            <w:pPr>
              <w:topLinePunct/>
              <w:autoSpaceDE w:val="0"/>
              <w:autoSpaceDN w:val="0"/>
              <w:adjustRightInd w:val="0"/>
              <w:snapToGrid w:val="0"/>
              <w:spacing w:line="360" w:lineRule="auto"/>
              <w:ind w:firstLine="211"/>
              <w:rPr>
                <w:rFonts w:ascii="宋体" w:hAnsi="宋体" w:cs="宋体"/>
                <w:b/>
                <w:bCs/>
                <w:szCs w:val="21"/>
              </w:rPr>
            </w:pPr>
          </w:p>
        </w:tc>
        <w:tc>
          <w:tcPr>
            <w:tcW w:w="5207" w:type="dxa"/>
            <w:noWrap/>
            <w:vAlign w:val="center"/>
          </w:tcPr>
          <w:p>
            <w:pPr>
              <w:widowControl/>
              <w:shd w:val="clear" w:color="auto" w:fill="FFFFFF"/>
              <w:tabs>
                <w:tab w:val="left" w:pos="475"/>
                <w:tab w:val="left" w:pos="617"/>
              </w:tabs>
              <w:adjustRightInd w:val="0"/>
              <w:snapToGrid w:val="0"/>
              <w:spacing w:line="360" w:lineRule="auto"/>
              <w:jc w:val="left"/>
              <w:rPr>
                <w:rFonts w:ascii="宋体" w:hAnsi="宋体" w:cs="宋体"/>
                <w:szCs w:val="21"/>
              </w:rPr>
            </w:pPr>
            <w:r>
              <w:rPr>
                <w:rFonts w:hint="eastAsia" w:ascii="宋体" w:hAnsi="宋体" w:cs="宋体"/>
                <w:b/>
                <w:bCs/>
                <w:szCs w:val="21"/>
              </w:rPr>
              <w:t>三、其他文件及资料：</w:t>
            </w:r>
          </w:p>
          <w:p>
            <w:pPr>
              <w:adjustRightInd w:val="0"/>
              <w:snapToGrid w:val="0"/>
              <w:spacing w:line="360" w:lineRule="auto"/>
              <w:jc w:val="left"/>
              <w:rPr>
                <w:rFonts w:ascii="宋体" w:hAnsi="宋体" w:cs="宋体"/>
                <w:szCs w:val="21"/>
              </w:rPr>
            </w:pPr>
            <w:r>
              <w:rPr>
                <w:rFonts w:hint="eastAsia" w:ascii="宋体" w:hAnsi="宋体" w:cs="宋体"/>
                <w:szCs w:val="21"/>
              </w:rPr>
              <w:t>1.★授权委托书（参考投标文件格式1）；</w:t>
            </w:r>
          </w:p>
          <w:p>
            <w:pPr>
              <w:adjustRightInd w:val="0"/>
              <w:snapToGrid w:val="0"/>
              <w:spacing w:line="360" w:lineRule="auto"/>
              <w:jc w:val="left"/>
              <w:rPr>
                <w:rFonts w:ascii="宋体" w:hAnsi="宋体" w:cs="宋体"/>
                <w:szCs w:val="21"/>
              </w:rPr>
            </w:pPr>
            <w:r>
              <w:rPr>
                <w:rFonts w:hint="eastAsia" w:ascii="宋体" w:hAnsi="宋体" w:cs="宋体"/>
                <w:szCs w:val="21"/>
              </w:rPr>
              <w:t>2.★投标函（参考投标文件格式2）；</w:t>
            </w:r>
          </w:p>
          <w:p>
            <w:pPr>
              <w:adjustRightInd w:val="0"/>
              <w:snapToGrid w:val="0"/>
              <w:spacing w:line="360" w:lineRule="auto"/>
              <w:jc w:val="left"/>
              <w:rPr>
                <w:rFonts w:ascii="宋体" w:hAnsi="宋体" w:cs="宋体"/>
                <w:szCs w:val="21"/>
              </w:rPr>
            </w:pPr>
            <w:r>
              <w:rPr>
                <w:rFonts w:hint="eastAsia" w:ascii="宋体" w:hAnsi="宋体" w:cs="宋体"/>
                <w:szCs w:val="21"/>
              </w:rPr>
              <w:t>3.商务条款偏离表；</w:t>
            </w:r>
          </w:p>
          <w:p>
            <w:pPr>
              <w:adjustRightInd w:val="0"/>
              <w:snapToGrid w:val="0"/>
              <w:spacing w:line="360" w:lineRule="auto"/>
              <w:jc w:val="left"/>
              <w:rPr>
                <w:rFonts w:ascii="宋体" w:hAnsi="宋体" w:cs="宋体"/>
                <w:szCs w:val="21"/>
              </w:rPr>
            </w:pPr>
            <w:r>
              <w:rPr>
                <w:rFonts w:hint="eastAsia" w:ascii="宋体" w:hAnsi="宋体" w:cs="宋体"/>
                <w:szCs w:val="21"/>
              </w:rPr>
              <w:t>4.中小企业声明函（中小企业投标的，应按照《政府采购促进中小企业发展管理办法》（财库﹝2020﹞46 号印发）《关于印发中小企业划型标准规定的通知》 （工信部联企业〔2011〕300号）如实填写并提交此函）；</w:t>
            </w:r>
          </w:p>
          <w:p>
            <w:pPr>
              <w:adjustRightInd w:val="0"/>
              <w:snapToGrid w:val="0"/>
              <w:spacing w:line="360" w:lineRule="auto"/>
              <w:jc w:val="left"/>
              <w:rPr>
                <w:rFonts w:ascii="宋体" w:hAnsi="宋体" w:cs="宋体"/>
                <w:szCs w:val="21"/>
              </w:rPr>
            </w:pPr>
            <w:r>
              <w:rPr>
                <w:rFonts w:hint="eastAsia" w:ascii="宋体" w:hAnsi="宋体" w:cs="宋体"/>
                <w:szCs w:val="21"/>
              </w:rPr>
              <w:t>5.监狱企业证明文件[监狱企业投标的，应提交省级以上监狱管理局、戒毒管理局（含新疆生产建设兵团）出具的证明文件]；</w:t>
            </w:r>
          </w:p>
          <w:p>
            <w:pPr>
              <w:adjustRightInd w:val="0"/>
              <w:snapToGrid w:val="0"/>
              <w:spacing w:line="360" w:lineRule="auto"/>
              <w:jc w:val="left"/>
              <w:rPr>
                <w:rFonts w:ascii="宋体" w:hAnsi="宋体" w:cs="宋体"/>
                <w:szCs w:val="21"/>
              </w:rPr>
            </w:pPr>
            <w:r>
              <w:rPr>
                <w:rFonts w:hint="eastAsia" w:ascii="宋体" w:hAnsi="宋体" w:cs="宋体"/>
                <w:szCs w:val="21"/>
              </w:rPr>
              <w:t>6.残疾人福利性单位声明函（残疾人福利性单位投标的，应提交此函）；</w:t>
            </w:r>
          </w:p>
          <w:p>
            <w:pPr>
              <w:adjustRightInd w:val="0"/>
              <w:snapToGrid w:val="0"/>
              <w:spacing w:line="360" w:lineRule="auto"/>
              <w:jc w:val="left"/>
              <w:rPr>
                <w:rFonts w:ascii="宋体" w:hAnsi="宋体" w:cs="宋体"/>
                <w:szCs w:val="21"/>
              </w:rPr>
            </w:pPr>
            <w:r>
              <w:rPr>
                <w:rFonts w:hint="eastAsia" w:ascii="宋体" w:hAnsi="宋体" w:cs="宋体"/>
                <w:szCs w:val="21"/>
              </w:rPr>
              <w:t>7.投标人认为需要提供的其它说明和资料；</w:t>
            </w:r>
          </w:p>
          <w:p>
            <w:pPr>
              <w:widowControl/>
              <w:tabs>
                <w:tab w:val="left" w:pos="0"/>
                <w:tab w:val="left" w:pos="220"/>
              </w:tabs>
              <w:adjustRightInd w:val="0"/>
              <w:snapToGrid w:val="0"/>
              <w:spacing w:line="360" w:lineRule="auto"/>
              <w:jc w:val="left"/>
              <w:rPr>
                <w:rFonts w:ascii="宋体" w:hAnsi="宋体" w:cs="宋体"/>
                <w:bCs/>
                <w:szCs w:val="21"/>
              </w:rPr>
            </w:pPr>
            <w:r>
              <w:rPr>
                <w:rFonts w:hint="eastAsia" w:ascii="宋体" w:hAnsi="宋体" w:cs="宋体"/>
                <w:szCs w:val="21"/>
              </w:rPr>
              <w:t>8.</w:t>
            </w:r>
            <w:r>
              <w:rPr>
                <w:rFonts w:hint="eastAsia" w:ascii="宋体" w:hAnsi="宋体" w:cs="宋体"/>
                <w:szCs w:val="21"/>
                <w:u w:val="single"/>
              </w:rPr>
              <w:t>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ign w:val="center"/>
          </w:tcPr>
          <w:p>
            <w:pPr>
              <w:adjustRightInd w:val="0"/>
              <w:snapToGrid w:val="0"/>
              <w:spacing w:line="360" w:lineRule="auto"/>
              <w:jc w:val="center"/>
              <w:rPr>
                <w:rFonts w:ascii="宋体" w:hAnsi="宋体" w:cs="宋体"/>
                <w:szCs w:val="21"/>
              </w:rPr>
            </w:pPr>
          </w:p>
        </w:tc>
        <w:tc>
          <w:tcPr>
            <w:tcW w:w="1984" w:type="dxa"/>
            <w:vMerge w:val="continue"/>
            <w:noWrap/>
            <w:vAlign w:val="center"/>
          </w:tcPr>
          <w:p>
            <w:pPr>
              <w:topLinePunct/>
              <w:autoSpaceDE w:val="0"/>
              <w:autoSpaceDN w:val="0"/>
              <w:adjustRightInd w:val="0"/>
              <w:snapToGrid w:val="0"/>
              <w:spacing w:line="360" w:lineRule="auto"/>
              <w:jc w:val="center"/>
              <w:rPr>
                <w:rFonts w:ascii="宋体" w:hAnsi="宋体" w:cs="宋体"/>
                <w:szCs w:val="21"/>
              </w:rPr>
            </w:pPr>
          </w:p>
        </w:tc>
        <w:tc>
          <w:tcPr>
            <w:tcW w:w="851"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技术</w:t>
            </w:r>
          </w:p>
          <w:p>
            <w:pPr>
              <w:topLinePunct/>
              <w:autoSpaceDE w:val="0"/>
              <w:autoSpaceDN w:val="0"/>
              <w:adjustRightInd w:val="0"/>
              <w:snapToGrid w:val="0"/>
              <w:spacing w:line="360" w:lineRule="auto"/>
              <w:jc w:val="center"/>
              <w:rPr>
                <w:rFonts w:ascii="宋体" w:hAnsi="宋体" w:cs="宋体"/>
                <w:bCs/>
                <w:szCs w:val="21"/>
              </w:rPr>
            </w:pPr>
            <w:r>
              <w:rPr>
                <w:rFonts w:hint="eastAsia" w:ascii="宋体" w:hAnsi="宋体" w:cs="宋体"/>
                <w:szCs w:val="21"/>
              </w:rPr>
              <w:t>部分</w:t>
            </w:r>
          </w:p>
        </w:tc>
        <w:tc>
          <w:tcPr>
            <w:tcW w:w="5207" w:type="dxa"/>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1.技术条款偏离表；</w:t>
            </w:r>
          </w:p>
          <w:p>
            <w:pPr>
              <w:adjustRightInd w:val="0"/>
              <w:snapToGrid w:val="0"/>
              <w:spacing w:line="360" w:lineRule="auto"/>
              <w:jc w:val="left"/>
              <w:rPr>
                <w:rFonts w:ascii="宋体" w:hAnsi="宋体" w:cs="宋体"/>
                <w:bCs/>
                <w:szCs w:val="21"/>
              </w:rPr>
            </w:pPr>
            <w:r>
              <w:rPr>
                <w:rFonts w:hint="eastAsia" w:ascii="宋体" w:hAnsi="宋体" w:cs="宋体"/>
                <w:szCs w:val="21"/>
              </w:rPr>
              <w:t>2.服务方案、实施方案及技术方案等；</w:t>
            </w:r>
          </w:p>
          <w:p>
            <w:pPr>
              <w:adjustRightInd w:val="0"/>
              <w:snapToGrid w:val="0"/>
              <w:spacing w:line="360" w:lineRule="auto"/>
              <w:jc w:val="left"/>
              <w:rPr>
                <w:rFonts w:ascii="宋体" w:hAnsi="宋体" w:cs="宋体"/>
                <w:szCs w:val="21"/>
              </w:rPr>
            </w:pPr>
            <w:r>
              <w:rPr>
                <w:rFonts w:hint="eastAsia" w:ascii="宋体" w:hAnsi="宋体" w:cs="宋体"/>
                <w:szCs w:val="21"/>
              </w:rPr>
              <w:t>3.投标人认为需要提供的其它说明和资料；</w:t>
            </w:r>
          </w:p>
          <w:p>
            <w:pPr>
              <w:widowControl/>
              <w:tabs>
                <w:tab w:val="left" w:pos="0"/>
                <w:tab w:val="left" w:pos="220"/>
              </w:tabs>
              <w:adjustRightInd w:val="0"/>
              <w:snapToGrid w:val="0"/>
              <w:spacing w:line="360" w:lineRule="auto"/>
              <w:jc w:val="left"/>
              <w:rPr>
                <w:rFonts w:ascii="宋体" w:hAnsi="宋体" w:cs="宋体"/>
                <w:szCs w:val="21"/>
              </w:rPr>
            </w:pPr>
            <w:r>
              <w:rPr>
                <w:rFonts w:hint="eastAsia" w:ascii="宋体" w:hAnsi="宋体" w:cs="宋体"/>
                <w:szCs w:val="21"/>
              </w:rPr>
              <w:t>4.</w:t>
            </w:r>
            <w:r>
              <w:rPr>
                <w:rFonts w:hint="eastAsia" w:ascii="宋体" w:hAnsi="宋体" w:cs="宋体"/>
                <w:szCs w:val="21"/>
                <w:u w:val="single"/>
              </w:rPr>
              <w:t>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ign w:val="center"/>
          </w:tcPr>
          <w:p>
            <w:pPr>
              <w:adjustRightInd w:val="0"/>
              <w:snapToGrid w:val="0"/>
              <w:spacing w:line="360" w:lineRule="auto"/>
              <w:ind w:firstLine="211"/>
              <w:jc w:val="center"/>
              <w:rPr>
                <w:rFonts w:ascii="宋体" w:hAnsi="宋体" w:cs="宋体"/>
                <w:b/>
                <w:szCs w:val="21"/>
              </w:rPr>
            </w:pPr>
          </w:p>
        </w:tc>
        <w:tc>
          <w:tcPr>
            <w:tcW w:w="1984" w:type="dxa"/>
            <w:vMerge w:val="continue"/>
            <w:noWrap/>
            <w:vAlign w:val="center"/>
          </w:tcPr>
          <w:p>
            <w:pPr>
              <w:topLinePunct/>
              <w:autoSpaceDE w:val="0"/>
              <w:autoSpaceDN w:val="0"/>
              <w:adjustRightInd w:val="0"/>
              <w:snapToGrid w:val="0"/>
              <w:spacing w:line="360" w:lineRule="auto"/>
              <w:ind w:firstLine="211"/>
              <w:jc w:val="center"/>
              <w:rPr>
                <w:rFonts w:ascii="宋体" w:hAnsi="宋体" w:cs="宋体"/>
                <w:b/>
                <w:szCs w:val="21"/>
              </w:rPr>
            </w:pPr>
          </w:p>
        </w:tc>
        <w:tc>
          <w:tcPr>
            <w:tcW w:w="6058" w:type="dxa"/>
            <w:gridSpan w:val="2"/>
            <w:noWrap/>
            <w:vAlign w:val="center"/>
          </w:tcPr>
          <w:p>
            <w:pPr>
              <w:adjustRightInd w:val="0"/>
              <w:snapToGrid w:val="0"/>
              <w:spacing w:line="360" w:lineRule="auto"/>
              <w:jc w:val="left"/>
              <w:rPr>
                <w:rFonts w:ascii="宋体" w:hAnsi="宋体" w:cs="宋体"/>
                <w:szCs w:val="21"/>
              </w:rPr>
            </w:pPr>
            <w:r>
              <w:rPr>
                <w:rFonts w:hint="eastAsia" w:ascii="宋体" w:hAnsi="宋体" w:cs="宋体"/>
                <w:b/>
                <w:szCs w:val="21"/>
              </w:rPr>
              <w:t>1.以上带★的文件及资料未提供或提供的无效，则投标无效。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17</w:t>
            </w:r>
          </w:p>
        </w:tc>
        <w:tc>
          <w:tcPr>
            <w:tcW w:w="1984"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投标有效期</w:t>
            </w:r>
          </w:p>
        </w:tc>
        <w:tc>
          <w:tcPr>
            <w:tcW w:w="6058" w:type="dxa"/>
            <w:gridSpan w:val="2"/>
            <w:noWrap/>
            <w:vAlign w:val="center"/>
          </w:tcPr>
          <w:p>
            <w:pPr>
              <w:topLinePunct/>
              <w:autoSpaceDE w:val="0"/>
              <w:autoSpaceDN w:val="0"/>
              <w:adjustRightInd w:val="0"/>
              <w:snapToGrid w:val="0"/>
              <w:spacing w:line="360" w:lineRule="auto"/>
              <w:rPr>
                <w:rFonts w:ascii="宋体" w:hAnsi="宋体" w:cs="宋体"/>
                <w:szCs w:val="21"/>
              </w:rPr>
            </w:pPr>
            <w:r>
              <w:rPr>
                <w:rFonts w:hint="eastAsia" w:ascii="宋体" w:hAnsi="宋体" w:cs="宋体"/>
                <w:szCs w:val="21"/>
              </w:rPr>
              <w:t>从提交投标文件的截止之日起计算</w:t>
            </w:r>
            <w:r>
              <w:rPr>
                <w:rFonts w:hint="eastAsia" w:ascii="宋体" w:hAnsi="宋体" w:cs="宋体"/>
                <w:szCs w:val="21"/>
                <w:u w:val="single"/>
              </w:rPr>
              <w:t>90</w:t>
            </w:r>
            <w:r>
              <w:rPr>
                <w:rFonts w:hint="eastAsia" w:ascii="宋体" w:hAnsi="宋体" w:cs="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18</w:t>
            </w:r>
          </w:p>
        </w:tc>
        <w:tc>
          <w:tcPr>
            <w:tcW w:w="1984"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提交投标文件方式、截止时间、开标时间、地点</w:t>
            </w:r>
          </w:p>
        </w:tc>
        <w:tc>
          <w:tcPr>
            <w:tcW w:w="6058" w:type="dxa"/>
            <w:gridSpan w:val="2"/>
            <w:noWrap/>
            <w:vAlign w:val="center"/>
          </w:tcPr>
          <w:p>
            <w:pPr>
              <w:topLinePunct/>
              <w:autoSpaceDE w:val="0"/>
              <w:autoSpaceDN w:val="0"/>
              <w:adjustRightInd w:val="0"/>
              <w:snapToGrid w:val="0"/>
              <w:spacing w:line="360" w:lineRule="auto"/>
              <w:rPr>
                <w:rFonts w:ascii="宋体" w:hAnsi="宋体" w:cs="宋体"/>
                <w:szCs w:val="21"/>
              </w:rPr>
            </w:pPr>
            <w:r>
              <w:rPr>
                <w:rFonts w:hint="eastAsia" w:ascii="宋体" w:hAnsi="宋体" w:cs="宋体"/>
                <w:b/>
                <w:szCs w:val="21"/>
              </w:rPr>
              <w:t>提交方式：（</w:t>
            </w:r>
            <w:r>
              <w:rPr>
                <w:rFonts w:hint="eastAsia" w:ascii="宋体" w:hAnsi="宋体" w:cs="宋体"/>
                <w:szCs w:val="21"/>
                <w:u w:val="single"/>
              </w:rPr>
              <w:t>纸质文件提交）</w:t>
            </w:r>
          </w:p>
          <w:p>
            <w:pPr>
              <w:topLinePunct/>
              <w:autoSpaceDE w:val="0"/>
              <w:autoSpaceDN w:val="0"/>
              <w:adjustRightInd w:val="0"/>
              <w:snapToGrid w:val="0"/>
              <w:spacing w:line="360" w:lineRule="auto"/>
              <w:rPr>
                <w:rFonts w:ascii="宋体" w:hAnsi="宋体" w:cs="宋体"/>
                <w:szCs w:val="21"/>
              </w:rPr>
            </w:pPr>
            <w:r>
              <w:rPr>
                <w:rFonts w:hint="eastAsia" w:ascii="宋体" w:hAnsi="宋体" w:cs="宋体"/>
                <w:b/>
                <w:szCs w:val="21"/>
              </w:rPr>
              <w:t>投标截止时间和开标时间：2024年10月22日下午15点00分</w:t>
            </w:r>
            <w:r>
              <w:rPr>
                <w:rFonts w:hint="eastAsia" w:ascii="宋体" w:hAnsi="宋体" w:cs="宋体"/>
                <w:szCs w:val="21"/>
              </w:rPr>
              <w:t>（北京时间）</w:t>
            </w:r>
          </w:p>
          <w:p>
            <w:pPr>
              <w:topLinePunct/>
              <w:autoSpaceDE w:val="0"/>
              <w:autoSpaceDN w:val="0"/>
              <w:adjustRightInd w:val="0"/>
              <w:snapToGrid w:val="0"/>
              <w:spacing w:line="360" w:lineRule="auto"/>
              <w:rPr>
                <w:rFonts w:ascii="宋体" w:hAnsi="宋体" w:cs="宋体"/>
                <w:szCs w:val="21"/>
              </w:rPr>
            </w:pPr>
            <w:r>
              <w:rPr>
                <w:rFonts w:hint="eastAsia" w:ascii="宋体" w:hAnsi="宋体" w:cs="宋体"/>
                <w:b/>
                <w:szCs w:val="21"/>
              </w:rPr>
              <w:t>开标方式：（</w:t>
            </w:r>
            <w:r>
              <w:rPr>
                <w:rFonts w:hint="eastAsia" w:ascii="宋体" w:hAnsi="宋体" w:cs="宋体"/>
                <w:szCs w:val="21"/>
                <w:u w:val="single"/>
              </w:rPr>
              <w:t>线下开标）</w:t>
            </w:r>
          </w:p>
          <w:p>
            <w:pPr>
              <w:topLinePunct/>
              <w:autoSpaceDE w:val="0"/>
              <w:autoSpaceDN w:val="0"/>
              <w:adjustRightInd w:val="0"/>
              <w:snapToGrid w:val="0"/>
              <w:spacing w:line="360" w:lineRule="auto"/>
              <w:rPr>
                <w:rFonts w:ascii="宋体" w:hAnsi="宋体" w:cs="宋体"/>
                <w:bCs/>
                <w:szCs w:val="21"/>
                <w:u w:val="single"/>
              </w:rPr>
            </w:pPr>
            <w:r>
              <w:rPr>
                <w:rFonts w:hint="eastAsia" w:ascii="宋体" w:hAnsi="宋体" w:cs="宋体"/>
                <w:b/>
                <w:szCs w:val="21"/>
              </w:rPr>
              <w:t>提交投标文件地点：</w:t>
            </w:r>
            <w:r>
              <w:rPr>
                <w:rFonts w:hint="eastAsia" w:ascii="宋体" w:hAnsi="宋体" w:cs="宋体"/>
                <w:bCs/>
                <w:szCs w:val="21"/>
                <w:u w:val="single"/>
              </w:rPr>
              <w:t>内蒙古泽坤项目管理有限责任公司会议室（内蒙古自治区呼和浩特市赛罕区大学东路朝阳家园9号楼5单元101室）</w:t>
            </w:r>
          </w:p>
          <w:p>
            <w:pPr>
              <w:topLinePunct/>
              <w:autoSpaceDE w:val="0"/>
              <w:autoSpaceDN w:val="0"/>
              <w:adjustRightInd w:val="0"/>
              <w:snapToGrid w:val="0"/>
              <w:spacing w:line="360" w:lineRule="auto"/>
              <w:rPr>
                <w:rFonts w:ascii="宋体" w:hAnsi="宋体" w:cs="宋体"/>
                <w:b/>
                <w:szCs w:val="21"/>
              </w:rPr>
            </w:pPr>
            <w:r>
              <w:rPr>
                <w:rFonts w:hint="eastAsia" w:ascii="宋体" w:hAnsi="宋体" w:cs="宋体"/>
                <w:b/>
                <w:szCs w:val="21"/>
              </w:rPr>
              <w:t>开标地点：</w:t>
            </w:r>
            <w:r>
              <w:rPr>
                <w:rFonts w:hint="eastAsia" w:ascii="宋体" w:hAnsi="宋体" w:cs="宋体"/>
                <w:bCs/>
                <w:szCs w:val="21"/>
                <w:u w:val="single"/>
              </w:rPr>
              <w:t>内蒙古泽坤项目管理有限责任公司会议室（内蒙古自治区呼和浩特市赛罕区大学东路朝阳家园9号楼5单元101室）</w:t>
            </w:r>
          </w:p>
          <w:p>
            <w:pPr>
              <w:topLinePunct/>
              <w:autoSpaceDE w:val="0"/>
              <w:autoSpaceDN w:val="0"/>
              <w:adjustRightInd w:val="0"/>
              <w:snapToGrid w:val="0"/>
              <w:spacing w:line="360" w:lineRule="auto"/>
              <w:rPr>
                <w:rFonts w:ascii="宋体" w:hAnsi="宋体" w:cs="宋体"/>
                <w:b/>
                <w:szCs w:val="21"/>
              </w:rPr>
            </w:pPr>
            <w:r>
              <w:rPr>
                <w:rFonts w:hint="eastAsia" w:ascii="宋体" w:hAnsi="宋体" w:cs="宋体"/>
                <w:b/>
                <w:szCs w:val="21"/>
              </w:rPr>
              <w:t>联系电话：</w:t>
            </w:r>
            <w:r>
              <w:rPr>
                <w:rFonts w:hint="eastAsia" w:ascii="宋体" w:hAnsi="宋体" w:cs="宋体"/>
                <w:bCs/>
                <w:szCs w:val="21"/>
                <w:u w:val="single"/>
              </w:rPr>
              <w:t>138</w:t>
            </w:r>
            <w:r>
              <w:rPr>
                <w:rFonts w:hint="eastAsia" w:ascii="宋体" w:hAnsi="宋体" w:cs="宋体"/>
                <w:bCs/>
                <w:szCs w:val="21"/>
                <w:u w:val="single"/>
                <w:lang w:val="en-US" w:eastAsia="zh-CN"/>
              </w:rPr>
              <w:t>****</w:t>
            </w:r>
            <w:r>
              <w:rPr>
                <w:rFonts w:hint="eastAsia" w:ascii="宋体" w:hAnsi="宋体" w:cs="宋体"/>
                <w:bCs/>
                <w:szCs w:val="21"/>
                <w:u w:val="single"/>
              </w:rPr>
              <w:t>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19</w:t>
            </w:r>
          </w:p>
        </w:tc>
        <w:tc>
          <w:tcPr>
            <w:tcW w:w="1984" w:type="dxa"/>
            <w:noWrap/>
            <w:vAlign w:val="center"/>
          </w:tcPr>
          <w:p>
            <w:pPr>
              <w:tabs>
                <w:tab w:val="left" w:pos="1875"/>
              </w:tabs>
              <w:adjustRightInd w:val="0"/>
              <w:snapToGrid w:val="0"/>
              <w:spacing w:line="360" w:lineRule="auto"/>
              <w:jc w:val="center"/>
              <w:rPr>
                <w:rFonts w:ascii="宋体" w:hAnsi="宋体" w:cs="宋体"/>
                <w:b/>
                <w:szCs w:val="21"/>
              </w:rPr>
            </w:pPr>
            <w:r>
              <w:rPr>
                <w:rFonts w:hint="eastAsia" w:ascii="宋体" w:hAnsi="宋体" w:cs="宋体"/>
                <w:szCs w:val="21"/>
              </w:rPr>
              <w:t>投标保证金</w:t>
            </w:r>
          </w:p>
        </w:tc>
        <w:tc>
          <w:tcPr>
            <w:tcW w:w="6058" w:type="dxa"/>
            <w:gridSpan w:val="2"/>
            <w:noWrap/>
            <w:vAlign w:val="center"/>
          </w:tcPr>
          <w:p>
            <w:pPr>
              <w:topLinePunct/>
              <w:autoSpaceDE w:val="0"/>
              <w:autoSpaceDN w:val="0"/>
              <w:adjustRightInd w:val="0"/>
              <w:snapToGrid w:val="0"/>
              <w:spacing w:line="360" w:lineRule="auto"/>
              <w:rPr>
                <w:rFonts w:ascii="宋体" w:hAnsi="宋体" w:cs="宋体"/>
                <w:snapToGrid w:val="0"/>
                <w:szCs w:val="21"/>
                <w:lang w:val="zh-CN"/>
              </w:rPr>
            </w:pPr>
            <w:r>
              <w:rPr>
                <w:rFonts w:hint="eastAsia" w:ascii="宋体" w:hAnsi="宋体" w:cs="宋体"/>
                <w:szCs w:val="21"/>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20</w:t>
            </w:r>
          </w:p>
        </w:tc>
        <w:tc>
          <w:tcPr>
            <w:tcW w:w="1984" w:type="dxa"/>
            <w:noWrap/>
            <w:vAlign w:val="center"/>
          </w:tcPr>
          <w:p>
            <w:pPr>
              <w:tabs>
                <w:tab w:val="left" w:pos="1875"/>
              </w:tabs>
              <w:adjustRightInd w:val="0"/>
              <w:snapToGrid w:val="0"/>
              <w:spacing w:line="360" w:lineRule="auto"/>
              <w:jc w:val="center"/>
              <w:rPr>
                <w:rFonts w:ascii="宋体" w:hAnsi="宋体" w:cs="宋体"/>
                <w:szCs w:val="21"/>
              </w:rPr>
            </w:pPr>
            <w:r>
              <w:rPr>
                <w:rFonts w:hint="eastAsia" w:ascii="宋体" w:hAnsi="宋体" w:cs="宋体"/>
                <w:szCs w:val="21"/>
              </w:rPr>
              <w:t>不予退还投标保证金的情形</w:t>
            </w:r>
          </w:p>
        </w:tc>
        <w:tc>
          <w:tcPr>
            <w:tcW w:w="6058" w:type="dxa"/>
            <w:gridSpan w:val="2"/>
            <w:noWrap/>
            <w:vAlign w:val="center"/>
          </w:tcPr>
          <w:p>
            <w:pPr>
              <w:topLinePunct/>
              <w:autoSpaceDE w:val="0"/>
              <w:autoSpaceDN w:val="0"/>
              <w:adjustRightInd w:val="0"/>
              <w:snapToGrid w:val="0"/>
              <w:spacing w:line="360" w:lineRule="auto"/>
              <w:rPr>
                <w:rFonts w:ascii="宋体" w:hAnsi="宋体" w:cs="宋体"/>
                <w:szCs w:val="21"/>
              </w:rPr>
            </w:pPr>
            <w:r>
              <w:rPr>
                <w:rFonts w:hint="eastAsia" w:ascii="宋体" w:hAnsi="宋体" w:cs="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21</w:t>
            </w:r>
          </w:p>
        </w:tc>
        <w:tc>
          <w:tcPr>
            <w:tcW w:w="1984" w:type="dxa"/>
            <w:noWrap/>
            <w:vAlign w:val="center"/>
          </w:tcPr>
          <w:p>
            <w:pPr>
              <w:adjustRightInd w:val="0"/>
              <w:snapToGrid w:val="0"/>
              <w:spacing w:line="360" w:lineRule="auto"/>
              <w:jc w:val="center"/>
              <w:rPr>
                <w:rFonts w:ascii="宋体" w:hAnsi="宋体" w:cs="宋体"/>
                <w:b/>
                <w:szCs w:val="21"/>
              </w:rPr>
            </w:pPr>
            <w:r>
              <w:rPr>
                <w:rFonts w:hint="eastAsia" w:ascii="宋体" w:hAnsi="宋体" w:cs="宋体"/>
                <w:szCs w:val="21"/>
              </w:rPr>
              <w:t>信用记录审查</w:t>
            </w:r>
          </w:p>
        </w:tc>
        <w:tc>
          <w:tcPr>
            <w:tcW w:w="6058" w:type="dxa"/>
            <w:gridSpan w:val="2"/>
            <w:noWrap/>
            <w:vAlign w:val="center"/>
          </w:tcPr>
          <w:p>
            <w:pPr>
              <w:topLinePunct/>
              <w:autoSpaceDE w:val="0"/>
              <w:autoSpaceDN w:val="0"/>
              <w:spacing w:line="360" w:lineRule="auto"/>
              <w:rPr>
                <w:rFonts w:ascii="宋体" w:hAnsi="宋体" w:cs="宋体"/>
                <w:snapToGrid w:val="0"/>
                <w:szCs w:val="21"/>
              </w:rPr>
            </w:pPr>
            <w:r>
              <w:rPr>
                <w:rFonts w:hint="eastAsia" w:ascii="宋体" w:hAnsi="宋体" w:cs="宋体"/>
                <w:szCs w:val="21"/>
              </w:rPr>
              <w:t>根据《财政部关于在政府采购活动中查询及使用信用记录有关问题的通知》（财库〔2016〕125号）规定，开标结束后，采购人、采购代理机构将通过“信用中国”网站（www.creditchina.gov.cn）、中国政府采购网（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pPr>
              <w:topLinePunct/>
              <w:autoSpaceDE w:val="0"/>
              <w:autoSpaceDN w:val="0"/>
              <w:adjustRightInd w:val="0"/>
              <w:snapToGrid w:val="0"/>
              <w:spacing w:line="360" w:lineRule="auto"/>
              <w:rPr>
                <w:rFonts w:ascii="宋体" w:hAnsi="宋体" w:cs="宋体"/>
                <w:szCs w:val="21"/>
              </w:rPr>
            </w:pPr>
            <w:r>
              <w:rPr>
                <w:rFonts w:hint="eastAsia" w:ascii="宋体" w:hAnsi="宋体" w:cs="宋体"/>
                <w:szCs w:val="21"/>
              </w:rPr>
              <w:t>本次查询的信用记录仅限于本项目使用，查询结果将留存在采购档案中。</w:t>
            </w:r>
          </w:p>
          <w:p>
            <w:pPr>
              <w:adjustRightInd w:val="0"/>
              <w:snapToGrid w:val="0"/>
              <w:spacing w:line="360" w:lineRule="auto"/>
              <w:jc w:val="left"/>
              <w:rPr>
                <w:rFonts w:ascii="宋体" w:hAnsi="宋体" w:cs="宋体"/>
                <w:szCs w:val="21"/>
              </w:rPr>
            </w:pPr>
            <w:r>
              <w:rPr>
                <w:rFonts w:hint="eastAsia" w:ascii="宋体" w:hAnsi="宋体" w:cs="宋体"/>
                <w:szCs w:val="21"/>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22</w:t>
            </w:r>
          </w:p>
        </w:tc>
        <w:tc>
          <w:tcPr>
            <w:tcW w:w="1984"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支持中小型</w:t>
            </w:r>
          </w:p>
          <w:p>
            <w:pPr>
              <w:topLinePunct/>
              <w:autoSpaceDE w:val="0"/>
              <w:autoSpaceDN w:val="0"/>
              <w:adjustRightInd w:val="0"/>
              <w:snapToGrid w:val="0"/>
              <w:spacing w:line="360" w:lineRule="auto"/>
              <w:jc w:val="center"/>
              <w:rPr>
                <w:rFonts w:ascii="宋体" w:hAnsi="宋体" w:cs="宋体"/>
                <w:b/>
                <w:szCs w:val="21"/>
              </w:rPr>
            </w:pPr>
            <w:r>
              <w:rPr>
                <w:rFonts w:hint="eastAsia" w:ascii="宋体" w:hAnsi="宋体" w:cs="宋体"/>
                <w:szCs w:val="21"/>
              </w:rPr>
              <w:t>企业发展</w:t>
            </w:r>
          </w:p>
        </w:tc>
        <w:tc>
          <w:tcPr>
            <w:tcW w:w="6058" w:type="dxa"/>
            <w:gridSpan w:val="2"/>
            <w:noWrap/>
            <w:vAlign w:val="center"/>
          </w:tcPr>
          <w:p>
            <w:pPr>
              <w:adjustRightInd w:val="0"/>
              <w:snapToGrid w:val="0"/>
              <w:spacing w:line="360" w:lineRule="auto"/>
              <w:rPr>
                <w:rFonts w:ascii="宋体" w:hAnsi="宋体" w:cs="宋体"/>
                <w:szCs w:val="21"/>
              </w:rPr>
            </w:pPr>
            <w:r>
              <w:rPr>
                <w:rFonts w:hint="eastAsia" w:ascii="宋体" w:hAnsi="宋体" w:cs="宋体"/>
                <w:szCs w:val="21"/>
              </w:rPr>
              <w:t>根据《政府采购促进中小型企业发展管理办法》（财库〔2020〕46号），鼓励中小企业参加本项目采购活动。</w:t>
            </w:r>
          </w:p>
          <w:p>
            <w:pPr>
              <w:adjustRightInd w:val="0"/>
              <w:snapToGrid w:val="0"/>
              <w:spacing w:line="360" w:lineRule="auto"/>
              <w:rPr>
                <w:rFonts w:ascii="宋体" w:hAnsi="宋体" w:cs="宋体"/>
                <w:szCs w:val="21"/>
              </w:rPr>
            </w:pPr>
            <w:r>
              <w:rPr>
                <w:rFonts w:hint="eastAsia" w:ascii="宋体" w:hAnsi="宋体" w:cs="宋体"/>
                <w:szCs w:val="21"/>
              </w:rPr>
              <w:t>在货物采购项目中，满足所有标的均由中小企业制造，即所有标的均由中小企业生产且使用该中小企业商号或者注册商标的，可享受中小企业扶持政策。</w:t>
            </w:r>
          </w:p>
          <w:p>
            <w:pPr>
              <w:adjustRightInd w:val="0"/>
              <w:snapToGrid w:val="0"/>
              <w:spacing w:line="360" w:lineRule="auto"/>
              <w:rPr>
                <w:rFonts w:ascii="宋体" w:hAnsi="宋体" w:cs="宋体"/>
                <w:szCs w:val="21"/>
              </w:rPr>
            </w:pPr>
            <w:r>
              <w:rPr>
                <w:rFonts w:hint="eastAsia" w:ascii="宋体" w:hAnsi="宋体" w:cs="宋体"/>
                <w:szCs w:val="21"/>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line="360" w:lineRule="auto"/>
              <w:rPr>
                <w:rFonts w:ascii="宋体" w:hAnsi="宋体" w:cs="宋体"/>
                <w:szCs w:val="21"/>
              </w:rPr>
            </w:pPr>
            <w:r>
              <w:rPr>
                <w:rFonts w:hint="eastAsia" w:ascii="宋体" w:hAnsi="宋体" w:cs="宋体"/>
                <w:szCs w:val="21"/>
              </w:rPr>
              <w:t>本项目：</w:t>
            </w:r>
          </w:p>
          <w:p>
            <w:pPr>
              <w:adjustRightInd w:val="0"/>
              <w:snapToGrid w:val="0"/>
              <w:spacing w:line="360" w:lineRule="auto"/>
              <w:rPr>
                <w:rFonts w:ascii="宋体" w:hAnsi="宋体" w:cs="宋体"/>
                <w:szCs w:val="21"/>
              </w:rPr>
            </w:pPr>
            <w:r>
              <w:rPr>
                <w:rFonts w:hint="eastAsia" w:ascii="宋体" w:hAnsi="宋体" w:cs="宋体"/>
                <w:szCs w:val="21"/>
              </w:rPr>
              <w:t>☑专门面向中小企业采购项目。</w:t>
            </w:r>
          </w:p>
          <w:p>
            <w:pPr>
              <w:adjustRightInd w:val="0"/>
              <w:snapToGrid w:val="0"/>
              <w:spacing w:line="360" w:lineRule="auto"/>
              <w:rPr>
                <w:rFonts w:ascii="宋体" w:hAnsi="宋体" w:cs="宋体"/>
                <w:szCs w:val="21"/>
              </w:rPr>
            </w:pPr>
            <w:r>
              <w:rPr>
                <w:rFonts w:hint="eastAsia" w:ascii="宋体" w:hAnsi="宋体" w:cs="宋体"/>
                <w:szCs w:val="21"/>
              </w:rPr>
              <w:t>□预留份额面向中小企业采购项目（说明：）。</w:t>
            </w:r>
          </w:p>
          <w:p>
            <w:pPr>
              <w:adjustRightInd w:val="0"/>
              <w:snapToGrid w:val="0"/>
              <w:spacing w:line="360" w:lineRule="auto"/>
              <w:rPr>
                <w:rFonts w:ascii="宋体" w:hAnsi="宋体" w:cs="宋体"/>
                <w:szCs w:val="21"/>
              </w:rPr>
            </w:pPr>
            <w:r>
              <w:rPr>
                <w:rFonts w:hint="eastAsia" w:ascii="宋体" w:hAnsi="宋体" w:cs="宋体"/>
                <w:szCs w:val="21"/>
              </w:rPr>
              <w:t>□非专门面向中小企业采购项目。对小型和微型企业的投标价格给予</w:t>
            </w:r>
            <w:r>
              <w:rPr>
                <w:rFonts w:hint="eastAsia" w:ascii="宋体" w:hAnsi="宋体" w:cs="宋体"/>
                <w:szCs w:val="21"/>
                <w:u w:val="single"/>
              </w:rPr>
              <w:t>15</w:t>
            </w:r>
            <w:r>
              <w:rPr>
                <w:rFonts w:hint="eastAsia" w:ascii="宋体" w:hAnsi="宋体" w:cs="宋体"/>
                <w:szCs w:val="21"/>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23</w:t>
            </w:r>
          </w:p>
        </w:tc>
        <w:tc>
          <w:tcPr>
            <w:tcW w:w="1984" w:type="dxa"/>
            <w:noWrap/>
            <w:vAlign w:val="center"/>
          </w:tcPr>
          <w:p>
            <w:pPr>
              <w:topLinePunct/>
              <w:autoSpaceDE w:val="0"/>
              <w:autoSpaceDN w:val="0"/>
              <w:adjustRightInd w:val="0"/>
              <w:snapToGrid w:val="0"/>
              <w:spacing w:line="360" w:lineRule="auto"/>
              <w:jc w:val="center"/>
              <w:rPr>
                <w:rFonts w:ascii="宋体" w:hAnsi="宋体" w:cs="宋体"/>
                <w:b/>
                <w:szCs w:val="21"/>
              </w:rPr>
            </w:pPr>
            <w:r>
              <w:rPr>
                <w:rFonts w:hint="eastAsia" w:ascii="宋体" w:hAnsi="宋体" w:cs="宋体"/>
                <w:szCs w:val="21"/>
              </w:rPr>
              <w:t>支持监狱企业发展</w:t>
            </w:r>
          </w:p>
        </w:tc>
        <w:tc>
          <w:tcPr>
            <w:tcW w:w="6058" w:type="dxa"/>
            <w:gridSpan w:val="2"/>
            <w:noWrap/>
            <w:vAlign w:val="center"/>
          </w:tcPr>
          <w:p>
            <w:pPr>
              <w:adjustRightInd w:val="0"/>
              <w:snapToGrid w:val="0"/>
              <w:spacing w:line="360" w:lineRule="auto"/>
              <w:jc w:val="left"/>
              <w:rPr>
                <w:rFonts w:ascii="宋体" w:hAnsi="宋体" w:cs="宋体"/>
                <w:b/>
                <w:szCs w:val="21"/>
              </w:rPr>
            </w:pPr>
            <w:r>
              <w:rPr>
                <w:rFonts w:hint="eastAsia" w:ascii="宋体" w:hAnsi="宋体" w:cs="宋体"/>
                <w:szCs w:val="21"/>
              </w:rPr>
              <w:t>根据《关于政府采购支持监狱企业发展有关问题的通知》（财库〔2014〕68号），监狱企业视同小型、微型企业，按照</w:t>
            </w:r>
            <w:r>
              <w:rPr>
                <w:rFonts w:hint="eastAsia" w:ascii="宋体" w:hAnsi="宋体" w:cs="宋体"/>
                <w:b/>
                <w:bCs/>
                <w:szCs w:val="21"/>
              </w:rPr>
              <w:t>投标人须知前附表第22项</w:t>
            </w:r>
            <w:r>
              <w:rPr>
                <w:rFonts w:hint="eastAsia" w:ascii="宋体" w:hAnsi="宋体" w:cs="宋体"/>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24</w:t>
            </w:r>
          </w:p>
        </w:tc>
        <w:tc>
          <w:tcPr>
            <w:tcW w:w="1984"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促进残疾人</w:t>
            </w:r>
          </w:p>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就业</w:t>
            </w:r>
          </w:p>
        </w:tc>
        <w:tc>
          <w:tcPr>
            <w:tcW w:w="6058" w:type="dxa"/>
            <w:gridSpan w:val="2"/>
            <w:noWrap/>
            <w:vAlign w:val="center"/>
          </w:tcPr>
          <w:p>
            <w:pPr>
              <w:adjustRightInd w:val="0"/>
              <w:snapToGrid w:val="0"/>
              <w:spacing w:line="360" w:lineRule="auto"/>
              <w:rPr>
                <w:rFonts w:ascii="宋体" w:hAnsi="宋体" w:cs="宋体"/>
                <w:szCs w:val="21"/>
              </w:rPr>
            </w:pPr>
            <w:r>
              <w:rPr>
                <w:rFonts w:hint="eastAsia" w:ascii="宋体" w:hAnsi="宋体" w:cs="宋体"/>
                <w:szCs w:val="21"/>
              </w:rPr>
              <w:t>根据《关于促进残疾人就业政府采购政策的通知》（财库〔2017〕141号），残疾人福利性单位视同小型、微型企业，按照</w:t>
            </w:r>
            <w:r>
              <w:rPr>
                <w:rFonts w:hint="eastAsia" w:ascii="宋体" w:hAnsi="宋体" w:cs="宋体"/>
                <w:b/>
                <w:bCs/>
                <w:szCs w:val="21"/>
              </w:rPr>
              <w:t>投标人须知前附表第22项</w:t>
            </w:r>
            <w:r>
              <w:rPr>
                <w:rFonts w:hint="eastAsia" w:ascii="宋体" w:hAnsi="宋体" w:cs="宋体"/>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25</w:t>
            </w:r>
          </w:p>
        </w:tc>
        <w:tc>
          <w:tcPr>
            <w:tcW w:w="1984" w:type="dxa"/>
            <w:noWrap/>
            <w:vAlign w:val="center"/>
          </w:tcPr>
          <w:p>
            <w:pPr>
              <w:tabs>
                <w:tab w:val="left" w:pos="1875"/>
              </w:tabs>
              <w:adjustRightInd w:val="0"/>
              <w:snapToGrid w:val="0"/>
              <w:spacing w:line="360" w:lineRule="auto"/>
              <w:jc w:val="center"/>
              <w:rPr>
                <w:rFonts w:ascii="宋体" w:hAnsi="宋体" w:cs="宋体"/>
                <w:szCs w:val="21"/>
              </w:rPr>
            </w:pPr>
            <w:r>
              <w:rPr>
                <w:rFonts w:hint="eastAsia" w:ascii="宋体" w:hAnsi="宋体" w:cs="宋体"/>
                <w:szCs w:val="21"/>
              </w:rPr>
              <w:t>评标方法</w:t>
            </w:r>
          </w:p>
          <w:p>
            <w:pPr>
              <w:tabs>
                <w:tab w:val="left" w:pos="1875"/>
              </w:tabs>
              <w:adjustRightInd w:val="0"/>
              <w:snapToGrid w:val="0"/>
              <w:spacing w:line="360" w:lineRule="auto"/>
              <w:jc w:val="center"/>
              <w:rPr>
                <w:rFonts w:ascii="宋体" w:hAnsi="宋体" w:cs="宋体"/>
                <w:b/>
                <w:szCs w:val="21"/>
              </w:rPr>
            </w:pPr>
            <w:r>
              <w:rPr>
                <w:rFonts w:hint="eastAsia" w:ascii="宋体" w:hAnsi="宋体" w:cs="宋体"/>
                <w:szCs w:val="21"/>
              </w:rPr>
              <w:t>及分值</w:t>
            </w:r>
          </w:p>
        </w:tc>
        <w:tc>
          <w:tcPr>
            <w:tcW w:w="6058" w:type="dxa"/>
            <w:gridSpan w:val="2"/>
            <w:noWrap/>
            <w:vAlign w:val="center"/>
          </w:tcPr>
          <w:p>
            <w:pPr>
              <w:adjustRightInd w:val="0"/>
              <w:snapToGrid w:val="0"/>
              <w:spacing w:line="360" w:lineRule="auto"/>
              <w:jc w:val="left"/>
              <w:rPr>
                <w:rFonts w:ascii="宋体" w:hAnsi="宋体" w:cs="宋体"/>
                <w:szCs w:val="21"/>
              </w:rPr>
            </w:pPr>
            <w:r>
              <w:rPr>
                <w:rFonts w:hint="eastAsia" w:ascii="宋体" w:hAnsi="宋体" w:cs="宋体"/>
                <w:szCs w:val="21"/>
              </w:rPr>
              <w:t>□本项目采用最低评标价法，详见招标文件商务部分第三章。</w:t>
            </w:r>
          </w:p>
          <w:p>
            <w:pPr>
              <w:adjustRightInd w:val="0"/>
              <w:snapToGrid w:val="0"/>
              <w:spacing w:line="360" w:lineRule="auto"/>
              <w:jc w:val="left"/>
              <w:rPr>
                <w:rFonts w:ascii="宋体" w:hAnsi="宋体" w:cs="宋体"/>
                <w:szCs w:val="21"/>
              </w:rPr>
            </w:pPr>
            <w:r>
              <w:rPr>
                <w:rFonts w:hint="eastAsia" w:ascii="宋体" w:hAnsi="宋体" w:cs="宋体"/>
                <w:szCs w:val="21"/>
              </w:rPr>
              <w:t>☑本项目采用综合评分法，其中价格分值为</w:t>
            </w:r>
            <w:r>
              <w:rPr>
                <w:rFonts w:hint="eastAsia" w:ascii="宋体" w:hAnsi="宋体" w:cs="宋体"/>
                <w:szCs w:val="21"/>
                <w:u w:val="single"/>
              </w:rPr>
              <w:t>10</w:t>
            </w:r>
            <w:r>
              <w:rPr>
                <w:rFonts w:hint="eastAsia" w:ascii="宋体" w:hAnsi="宋体" w:cs="宋体"/>
                <w:szCs w:val="21"/>
              </w:rPr>
              <w:t>分，其他因素分值为</w:t>
            </w:r>
            <w:r>
              <w:rPr>
                <w:rFonts w:hint="eastAsia" w:ascii="宋体" w:hAnsi="宋体" w:cs="宋体"/>
                <w:szCs w:val="21"/>
                <w:u w:val="single"/>
              </w:rPr>
              <w:t>90</w:t>
            </w:r>
            <w:r>
              <w:rPr>
                <w:rFonts w:hint="eastAsia" w:ascii="宋体" w:hAnsi="宋体" w:cs="宋体"/>
                <w:szCs w:val="21"/>
              </w:rPr>
              <w:t>分，详见招标文件商务部分第三章。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26</w:t>
            </w:r>
          </w:p>
        </w:tc>
        <w:tc>
          <w:tcPr>
            <w:tcW w:w="1984" w:type="dxa"/>
            <w:noWrap/>
            <w:vAlign w:val="center"/>
          </w:tcPr>
          <w:p>
            <w:pPr>
              <w:topLinePunct/>
              <w:autoSpaceDE w:val="0"/>
              <w:autoSpaceDN w:val="0"/>
              <w:adjustRightInd w:val="0"/>
              <w:snapToGrid w:val="0"/>
              <w:spacing w:line="360" w:lineRule="auto"/>
              <w:jc w:val="center"/>
              <w:rPr>
                <w:rFonts w:ascii="宋体" w:hAnsi="宋体" w:cs="宋体"/>
                <w:b/>
                <w:szCs w:val="21"/>
              </w:rPr>
            </w:pPr>
            <w:r>
              <w:rPr>
                <w:rFonts w:hint="eastAsia" w:ascii="宋体" w:hAnsi="宋体" w:cs="宋体"/>
                <w:szCs w:val="21"/>
              </w:rPr>
              <w:t>履约保证金</w:t>
            </w:r>
          </w:p>
        </w:tc>
        <w:tc>
          <w:tcPr>
            <w:tcW w:w="6058" w:type="dxa"/>
            <w:gridSpan w:val="2"/>
            <w:noWrap/>
            <w:vAlign w:val="center"/>
          </w:tcPr>
          <w:p>
            <w:pPr>
              <w:topLinePunct/>
              <w:autoSpaceDE w:val="0"/>
              <w:autoSpaceDN w:val="0"/>
              <w:adjustRightInd w:val="0"/>
              <w:snapToGrid w:val="0"/>
              <w:spacing w:line="360" w:lineRule="auto"/>
              <w:rPr>
                <w:rFonts w:ascii="宋体" w:hAnsi="宋体" w:cs="宋体"/>
                <w:b/>
                <w:szCs w:val="21"/>
              </w:rPr>
            </w:pPr>
            <w:r>
              <w:rPr>
                <w:rFonts w:hint="eastAsia" w:ascii="宋体" w:hAnsi="宋体" w:cs="宋体"/>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27</w:t>
            </w:r>
          </w:p>
        </w:tc>
        <w:tc>
          <w:tcPr>
            <w:tcW w:w="1984" w:type="dxa"/>
            <w:noWrap/>
            <w:vAlign w:val="center"/>
          </w:tcPr>
          <w:p>
            <w:pPr>
              <w:topLinePunct/>
              <w:autoSpaceDE w:val="0"/>
              <w:autoSpaceDN w:val="0"/>
              <w:adjustRightInd w:val="0"/>
              <w:snapToGrid w:val="0"/>
              <w:spacing w:line="360" w:lineRule="auto"/>
              <w:jc w:val="center"/>
              <w:rPr>
                <w:rFonts w:ascii="宋体" w:hAnsi="宋体" w:cs="宋体"/>
                <w:b/>
                <w:szCs w:val="21"/>
              </w:rPr>
            </w:pPr>
            <w:r>
              <w:rPr>
                <w:rFonts w:hint="eastAsia" w:ascii="宋体" w:hAnsi="宋体" w:cs="宋体"/>
                <w:szCs w:val="21"/>
              </w:rPr>
              <w:t>接收质疑的方式、部门、电话和通讯地址</w:t>
            </w:r>
          </w:p>
        </w:tc>
        <w:tc>
          <w:tcPr>
            <w:tcW w:w="6058" w:type="dxa"/>
            <w:gridSpan w:val="2"/>
            <w:noWrap/>
            <w:vAlign w:val="center"/>
          </w:tcPr>
          <w:p>
            <w:pPr>
              <w:spacing w:line="360" w:lineRule="auto"/>
              <w:rPr>
                <w:rFonts w:ascii="宋体" w:hAnsi="宋体" w:cs="宋体"/>
                <w:szCs w:val="21"/>
              </w:rPr>
            </w:pPr>
            <w:r>
              <w:rPr>
                <w:rFonts w:hint="eastAsia" w:ascii="宋体" w:hAnsi="宋体" w:cs="宋体"/>
                <w:szCs w:val="21"/>
              </w:rPr>
              <w:t>质疑联系方式：138</w:t>
            </w:r>
            <w:r>
              <w:rPr>
                <w:rFonts w:hint="eastAsia" w:ascii="宋体" w:hAnsi="宋体" w:cs="宋体"/>
                <w:szCs w:val="21"/>
                <w:lang w:val="en-US" w:eastAsia="zh-CN"/>
              </w:rPr>
              <w:t>****</w:t>
            </w:r>
            <w:r>
              <w:rPr>
                <w:rFonts w:hint="eastAsia" w:ascii="宋体" w:hAnsi="宋体" w:cs="宋体"/>
                <w:szCs w:val="21"/>
              </w:rPr>
              <w:t>6991</w:t>
            </w:r>
          </w:p>
          <w:p>
            <w:pPr>
              <w:spacing w:line="360" w:lineRule="auto"/>
              <w:rPr>
                <w:rFonts w:ascii="宋体" w:hAnsi="宋体" w:cs="宋体"/>
                <w:szCs w:val="21"/>
              </w:rPr>
            </w:pPr>
            <w:r>
              <w:rPr>
                <w:rFonts w:hint="eastAsia" w:ascii="宋体" w:hAnsi="宋体" w:cs="宋体"/>
                <w:szCs w:val="21"/>
              </w:rPr>
              <w:t>（1）接收质疑函的方式：以书面形式</w:t>
            </w:r>
          </w:p>
          <w:p>
            <w:pPr>
              <w:spacing w:line="360" w:lineRule="auto"/>
              <w:rPr>
                <w:rFonts w:ascii="宋体" w:hAnsi="宋体" w:cs="宋体"/>
                <w:szCs w:val="21"/>
                <w:u w:val="single"/>
              </w:rPr>
            </w:pPr>
            <w:r>
              <w:rPr>
                <w:rFonts w:hint="eastAsia" w:ascii="宋体" w:hAnsi="宋体" w:cs="宋体"/>
                <w:szCs w:val="21"/>
              </w:rPr>
              <w:t>（2）联系部门：向采购人、采购代理机构提出质疑</w:t>
            </w:r>
          </w:p>
          <w:p>
            <w:pPr>
              <w:spacing w:line="360" w:lineRule="auto"/>
              <w:rPr>
                <w:rFonts w:ascii="宋体" w:hAnsi="宋体" w:cs="宋体"/>
                <w:szCs w:val="21"/>
              </w:rPr>
            </w:pPr>
            <w:r>
              <w:rPr>
                <w:rFonts w:hint="eastAsia" w:ascii="宋体" w:hAnsi="宋体" w:cs="宋体"/>
                <w:szCs w:val="21"/>
              </w:rPr>
              <w:t>（3）联系电话：138</w:t>
            </w:r>
            <w:r>
              <w:rPr>
                <w:rFonts w:hint="eastAsia" w:ascii="宋体" w:hAnsi="宋体" w:cs="宋体"/>
                <w:szCs w:val="21"/>
                <w:lang w:val="en-US" w:eastAsia="zh-CN"/>
              </w:rPr>
              <w:t>****</w:t>
            </w:r>
            <w:bookmarkStart w:id="63" w:name="_GoBack"/>
            <w:bookmarkEnd w:id="63"/>
            <w:r>
              <w:rPr>
                <w:rFonts w:hint="eastAsia" w:ascii="宋体" w:hAnsi="宋体" w:cs="宋体"/>
                <w:szCs w:val="21"/>
              </w:rPr>
              <w:t>6991</w:t>
            </w:r>
          </w:p>
          <w:p>
            <w:pPr>
              <w:spacing w:line="360" w:lineRule="auto"/>
              <w:rPr>
                <w:rFonts w:ascii="宋体" w:hAnsi="宋体" w:cs="宋体"/>
                <w:szCs w:val="21"/>
                <w:u w:val="single"/>
              </w:rPr>
            </w:pPr>
            <w:r>
              <w:rPr>
                <w:rFonts w:hint="eastAsia" w:ascii="宋体" w:hAnsi="宋体" w:cs="宋体"/>
                <w:szCs w:val="21"/>
              </w:rPr>
              <w:t>（4）通讯地址：内蒙古泽坤项目管理有限责任公司（呼和浩特市赛罕区朝阳家园 10 号楼 3 单元 101室）</w:t>
            </w:r>
          </w:p>
          <w:p>
            <w:pPr>
              <w:spacing w:line="360" w:lineRule="auto"/>
              <w:rPr>
                <w:rFonts w:ascii="宋体" w:hAnsi="宋体" w:cs="宋体"/>
                <w:szCs w:val="21"/>
              </w:rPr>
            </w:pPr>
            <w:r>
              <w:rPr>
                <w:rFonts w:hint="eastAsia" w:ascii="宋体" w:hAnsi="宋体" w:cs="宋体"/>
                <w:szCs w:val="21"/>
              </w:rPr>
              <w:t>（5）电子邮箱：nmgzkxg@163.com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28</w:t>
            </w:r>
          </w:p>
        </w:tc>
        <w:tc>
          <w:tcPr>
            <w:tcW w:w="1984"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需提交的投标文件份数</w:t>
            </w:r>
          </w:p>
        </w:tc>
        <w:tc>
          <w:tcPr>
            <w:tcW w:w="6058" w:type="dxa"/>
            <w:gridSpan w:val="2"/>
            <w:noWrap/>
            <w:vAlign w:val="center"/>
          </w:tcPr>
          <w:p>
            <w:pPr>
              <w:spacing w:line="360" w:lineRule="auto"/>
              <w:rPr>
                <w:rFonts w:ascii="宋体" w:hAnsi="宋体" w:cs="宋体"/>
                <w:szCs w:val="21"/>
              </w:rPr>
            </w:pPr>
            <w:r>
              <w:rPr>
                <w:rFonts w:hint="eastAsia" w:ascii="宋体" w:hAnsi="宋体" w:cs="宋体"/>
                <w:szCs w:val="21"/>
              </w:rPr>
              <w:t>需提交的投标文件份数：</w:t>
            </w:r>
          </w:p>
          <w:p>
            <w:pPr>
              <w:spacing w:line="360" w:lineRule="auto"/>
              <w:rPr>
                <w:rFonts w:ascii="宋体" w:hAnsi="宋体" w:cs="宋体"/>
                <w:szCs w:val="21"/>
              </w:rPr>
            </w:pPr>
            <w:r>
              <w:rPr>
                <w:rFonts w:hint="eastAsia" w:ascii="宋体" w:hAnsi="宋体" w:cs="宋体"/>
                <w:szCs w:val="21"/>
              </w:rPr>
              <w:t>（1）正本</w:t>
            </w:r>
            <w:r>
              <w:rPr>
                <w:rFonts w:hint="eastAsia" w:ascii="宋体" w:hAnsi="宋体" w:cs="宋体"/>
                <w:szCs w:val="21"/>
                <w:u w:val="single"/>
              </w:rPr>
              <w:t>1</w:t>
            </w:r>
            <w:r>
              <w:rPr>
                <w:rFonts w:hint="eastAsia" w:ascii="宋体" w:hAnsi="宋体" w:cs="宋体"/>
                <w:szCs w:val="21"/>
              </w:rPr>
              <w:t>份、副本</w:t>
            </w:r>
            <w:r>
              <w:rPr>
                <w:rFonts w:hint="eastAsia" w:ascii="宋体" w:hAnsi="宋体" w:cs="宋体"/>
                <w:szCs w:val="21"/>
                <w:u w:val="single"/>
              </w:rPr>
              <w:t>2</w:t>
            </w:r>
            <w:r>
              <w:rPr>
                <w:rFonts w:hint="eastAsia" w:ascii="宋体" w:hAnsi="宋体" w:cs="宋体"/>
                <w:szCs w:val="21"/>
              </w:rPr>
              <w:t>份。</w:t>
            </w:r>
          </w:p>
          <w:p>
            <w:pPr>
              <w:spacing w:line="360" w:lineRule="auto"/>
              <w:rPr>
                <w:rFonts w:ascii="宋体" w:hAnsi="宋体" w:cs="宋体"/>
                <w:szCs w:val="21"/>
              </w:rPr>
            </w:pPr>
            <w:r>
              <w:rPr>
                <w:rFonts w:hint="eastAsia" w:ascii="宋体" w:hAnsi="宋体" w:cs="宋体"/>
                <w:szCs w:val="21"/>
              </w:rPr>
              <w:t>（2）电子文件</w:t>
            </w:r>
            <w:r>
              <w:rPr>
                <w:rFonts w:hint="eastAsia" w:ascii="宋体" w:hAnsi="宋体" w:cs="宋体"/>
                <w:szCs w:val="21"/>
                <w:u w:val="single"/>
              </w:rPr>
              <w:t>2</w:t>
            </w:r>
            <w:r>
              <w:rPr>
                <w:rFonts w:hint="eastAsia" w:ascii="宋体" w:hAnsi="宋体" w:cs="宋体"/>
                <w:szCs w:val="21"/>
              </w:rPr>
              <w:t>份（□扫描件 ☑Word）。</w:t>
            </w:r>
          </w:p>
          <w:p>
            <w:pPr>
              <w:spacing w:line="360" w:lineRule="auto"/>
              <w:rPr>
                <w:rFonts w:ascii="宋体" w:hAnsi="宋体" w:cs="宋体"/>
                <w:szCs w:val="21"/>
              </w:rPr>
            </w:pPr>
            <w:r>
              <w:rPr>
                <w:rFonts w:hint="eastAsia" w:ascii="宋体" w:hAnsi="宋体" w:cs="宋体"/>
                <w:szCs w:val="21"/>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29</w:t>
            </w:r>
          </w:p>
        </w:tc>
        <w:tc>
          <w:tcPr>
            <w:tcW w:w="1984"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代理费用</w:t>
            </w:r>
          </w:p>
        </w:tc>
        <w:tc>
          <w:tcPr>
            <w:tcW w:w="6058" w:type="dxa"/>
            <w:gridSpan w:val="2"/>
            <w:noWrap/>
            <w:vAlign w:val="center"/>
          </w:tcPr>
          <w:p>
            <w:pPr>
              <w:spacing w:line="360" w:lineRule="auto"/>
              <w:rPr>
                <w:rFonts w:ascii="宋体" w:hAnsi="宋体" w:cs="宋体"/>
                <w:szCs w:val="21"/>
              </w:rPr>
            </w:pPr>
            <w:r>
              <w:rPr>
                <w:rFonts w:hint="eastAsia" w:ascii="宋体" w:hAnsi="宋体" w:cs="宋体"/>
                <w:szCs w:val="21"/>
              </w:rPr>
              <w:t>代理费用：</w:t>
            </w:r>
          </w:p>
          <w:p>
            <w:pPr>
              <w:spacing w:line="360" w:lineRule="auto"/>
              <w:rPr>
                <w:rFonts w:ascii="宋体" w:hAnsi="宋体" w:cs="宋体"/>
                <w:szCs w:val="21"/>
              </w:rPr>
            </w:pPr>
            <w:r>
              <w:rPr>
                <w:rFonts w:hint="eastAsia" w:ascii="宋体" w:hAnsi="宋体" w:cs="宋体"/>
                <w:szCs w:val="21"/>
              </w:rPr>
              <w:t>（1）本项目代理费用由</w:t>
            </w:r>
            <w:r>
              <w:rPr>
                <w:rFonts w:hint="eastAsia" w:ascii="宋体" w:hAnsi="宋体" w:cs="宋体"/>
                <w:szCs w:val="21"/>
                <w:u w:val="single"/>
              </w:rPr>
              <w:t>（中标人）</w:t>
            </w:r>
            <w:r>
              <w:rPr>
                <w:rFonts w:hint="eastAsia" w:ascii="宋体" w:hAnsi="宋体" w:cs="宋体"/>
                <w:szCs w:val="21"/>
              </w:rPr>
              <w:t>支付。</w:t>
            </w:r>
          </w:p>
          <w:p>
            <w:pPr>
              <w:spacing w:line="360" w:lineRule="auto"/>
              <w:rPr>
                <w:rFonts w:ascii="宋体" w:hAnsi="宋体" w:cs="宋体"/>
                <w:szCs w:val="21"/>
              </w:rPr>
            </w:pPr>
            <w:r>
              <w:rPr>
                <w:rFonts w:hint="eastAsia" w:ascii="宋体" w:hAnsi="宋体" w:cs="宋体"/>
                <w:szCs w:val="21"/>
              </w:rPr>
              <w:t>（2）代理费用收取方式及标准：参照内工建协[2022]34号《内蒙古自治区建设工程招标代理服务收费指导意见》文件取费规定的招标费率计算。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ign w:val="center"/>
          </w:tcPr>
          <w:p>
            <w:pPr>
              <w:topLinePunct/>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30</w:t>
            </w:r>
          </w:p>
        </w:tc>
        <w:tc>
          <w:tcPr>
            <w:tcW w:w="1984"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其他补充事项</w:t>
            </w:r>
          </w:p>
        </w:tc>
        <w:tc>
          <w:tcPr>
            <w:tcW w:w="6058" w:type="dxa"/>
            <w:gridSpan w:val="2"/>
            <w:noWrap/>
            <w:vAlign w:val="center"/>
          </w:tcPr>
          <w:p>
            <w:pPr>
              <w:adjustRightInd w:val="0"/>
              <w:snapToGrid w:val="0"/>
              <w:spacing w:line="360" w:lineRule="auto"/>
              <w:rPr>
                <w:rFonts w:ascii="宋体" w:hAnsi="宋体" w:cs="宋体"/>
                <w:szCs w:val="21"/>
              </w:rPr>
            </w:pPr>
            <w:r>
              <w:rPr>
                <w:rFonts w:hint="eastAsia" w:ascii="宋体" w:hAnsi="宋体" w:cs="宋体"/>
                <w:b/>
                <w:bCs/>
                <w:szCs w:val="21"/>
              </w:rPr>
              <w:t>其他补充事项：1、中标供应商在领取中标通知书30 日内无理由不签订合同，视同中标无效。</w:t>
            </w:r>
          </w:p>
        </w:tc>
      </w:tr>
    </w:tbl>
    <w:p>
      <w:pPr>
        <w:rPr>
          <w:rFonts w:ascii="宋体" w:hAnsi="宋体" w:cs="宋体"/>
        </w:rPr>
      </w:pPr>
    </w:p>
    <w:p>
      <w:pPr>
        <w:rPr>
          <w:rFonts w:ascii="宋体" w:hAnsi="宋体" w:cs="宋体"/>
        </w:rPr>
        <w:sectPr>
          <w:pgSz w:w="11906" w:h="16838"/>
          <w:pgMar w:top="1440" w:right="1752" w:bottom="1440" w:left="1752" w:header="851" w:footer="992" w:gutter="0"/>
          <w:cols w:space="720" w:num="1"/>
          <w:titlePg/>
          <w:docGrid w:type="lines" w:linePitch="312" w:charSpace="0"/>
        </w:sectPr>
      </w:pPr>
    </w:p>
    <w:p>
      <w:pPr>
        <w:spacing w:line="360" w:lineRule="auto"/>
        <w:ind w:firstLine="420" w:firstLineChars="200"/>
        <w:jc w:val="left"/>
        <w:rPr>
          <w:rFonts w:ascii="宋体" w:hAnsi="宋体" w:cs="宋体"/>
          <w:szCs w:val="21"/>
        </w:rPr>
      </w:pPr>
      <w:bookmarkStart w:id="12" w:name="_Toc132880274"/>
      <w:r>
        <w:rPr>
          <w:rFonts w:hint="eastAsia" w:ascii="宋体" w:hAnsi="宋体" w:cs="宋体"/>
          <w:szCs w:val="21"/>
        </w:rPr>
        <w:t>一、总则</w:t>
      </w:r>
      <w:bookmarkEnd w:id="12"/>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1.预算资金及来源</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 本项目已经</w:t>
      </w:r>
      <w:r>
        <w:rPr>
          <w:rFonts w:hint="eastAsia" w:ascii="宋体" w:hAnsi="宋体" w:cs="宋体"/>
          <w:b/>
          <w:szCs w:val="21"/>
          <w:u w:val="single"/>
        </w:rPr>
        <w:t>国家税务总局乌审旗税务局</w:t>
      </w:r>
      <w:r>
        <w:rPr>
          <w:rFonts w:hint="eastAsia" w:ascii="宋体" w:hAnsi="宋体" w:cs="宋体"/>
          <w:szCs w:val="21"/>
        </w:rPr>
        <w:t>批准立项。</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1.2 本项目预算资金见</w:t>
      </w:r>
      <w:r>
        <w:rPr>
          <w:rFonts w:hint="eastAsia" w:ascii="宋体" w:hAnsi="宋体" w:cs="宋体"/>
          <w:b/>
          <w:bCs/>
          <w:szCs w:val="21"/>
        </w:rPr>
        <w:t>投标人须知前附表</w:t>
      </w:r>
      <w:r>
        <w:rPr>
          <w:rFonts w:hint="eastAsia" w:ascii="宋体" w:hAnsi="宋体" w:cs="宋体"/>
          <w:szCs w:val="21"/>
        </w:rPr>
        <w:t>，已列入</w:t>
      </w:r>
      <w:r>
        <w:rPr>
          <w:rFonts w:hint="eastAsia" w:ascii="宋体" w:hAnsi="宋体" w:cs="宋体"/>
          <w:b/>
          <w:szCs w:val="21"/>
          <w:u w:val="single"/>
        </w:rPr>
        <w:t>国家税务总局乌审旗税务局</w:t>
      </w:r>
      <w:r>
        <w:rPr>
          <w:rFonts w:hint="eastAsia" w:ascii="宋体" w:hAnsi="宋体" w:cs="宋体"/>
          <w:szCs w:val="21"/>
        </w:rPr>
        <w:t>预算。</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2.合格的产品和服务</w:t>
      </w:r>
    </w:p>
    <w:p>
      <w:pPr>
        <w:tabs>
          <w:tab w:val="left" w:pos="2160"/>
        </w:tabs>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 本项目所涉及的所有产品和服务均应来自中国境内（指关境内），合同金额的支付也仅限于这些产品和服务。</w:t>
      </w:r>
    </w:p>
    <w:p>
      <w:pPr>
        <w:tabs>
          <w:tab w:val="left" w:pos="2160"/>
        </w:tabs>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 合格的产品和服务即</w:t>
      </w:r>
      <w:r>
        <w:rPr>
          <w:rFonts w:hint="eastAsia" w:ascii="宋体" w:hAnsi="宋体" w:cs="宋体"/>
          <w:b/>
          <w:bCs/>
          <w:szCs w:val="21"/>
        </w:rPr>
        <w:t>采购需求</w:t>
      </w:r>
      <w:r>
        <w:rPr>
          <w:rFonts w:hint="eastAsia" w:ascii="宋体" w:hAnsi="宋体" w:cs="宋体"/>
          <w:szCs w:val="21"/>
        </w:rPr>
        <w:t>见</w:t>
      </w:r>
      <w:r>
        <w:rPr>
          <w:rFonts w:hint="eastAsia" w:ascii="宋体" w:hAnsi="宋体" w:cs="宋体"/>
          <w:b/>
          <w:szCs w:val="21"/>
        </w:rPr>
        <w:t>招标文件（技术部分）。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2.3 投标人应保证所提供的产品及服务免受第三方提出侵犯其知识产权（专利权、商标权、工业设计权及使用权）的请求及起诉。</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3.合格的投标人</w:t>
      </w:r>
    </w:p>
    <w:p>
      <w:pPr>
        <w:pStyle w:val="25"/>
        <w:jc w:val="left"/>
      </w:pPr>
      <w:r>
        <w:rPr>
          <w:rFonts w:hint="eastAsia"/>
        </w:rPr>
        <w:t>3.1一般规定</w:t>
      </w:r>
    </w:p>
    <w:p>
      <w:pPr>
        <w:pStyle w:val="25"/>
        <w:jc w:val="left"/>
      </w:pPr>
      <w:r>
        <w:rPr>
          <w:rFonts w:hint="eastAsia"/>
        </w:rPr>
        <w:t>3.1.1投标人应遵守《政府采购法》及其实施条例、《政府采购货物和服务招标投标管理办法》、《政府采购质疑和投诉办法》及有关政府采购的规定，同时还应遵守有关法律、法规和规章的强制性规定。</w:t>
      </w:r>
    </w:p>
    <w:p>
      <w:pPr>
        <w:pStyle w:val="25"/>
        <w:jc w:val="left"/>
      </w:pPr>
      <w:r>
        <w:rPr>
          <w:rFonts w:hint="eastAsia"/>
        </w:rPr>
        <w:t>3.1.2投标人的资格要求及本项目的特定资格要求见</w:t>
      </w:r>
      <w:r>
        <w:rPr>
          <w:rFonts w:hint="eastAsia"/>
          <w:b/>
        </w:rPr>
        <w:t>投标人须知前附表</w:t>
      </w:r>
      <w:r>
        <w:rPr>
          <w:rFonts w:hint="eastAsia"/>
        </w:rPr>
        <w:t>。</w:t>
      </w:r>
    </w:p>
    <w:p>
      <w:pPr>
        <w:pStyle w:val="25"/>
        <w:jc w:val="left"/>
      </w:pPr>
      <w:r>
        <w:rPr>
          <w:rFonts w:hint="eastAsia"/>
        </w:rPr>
        <w:t>3.1.3资格条件中所称“重大违法记录”，是指投标人因违法经营受到刑事处罚或者责令停产停业、吊销许可证或者执照、较大数额罚款等行政处罚。</w:t>
      </w:r>
    </w:p>
    <w:p>
      <w:pPr>
        <w:pStyle w:val="25"/>
        <w:jc w:val="left"/>
      </w:pPr>
      <w:r>
        <w:rPr>
          <w:rFonts w:hint="eastAsia"/>
        </w:rPr>
        <w:t>投标人在参加政府采购活动前3年内因违法经营被禁止在一定期限内参加政府采购活动，期限届满的，可以参加政府采购活动。</w:t>
      </w:r>
    </w:p>
    <w:p>
      <w:pPr>
        <w:pStyle w:val="25"/>
        <w:jc w:val="left"/>
      </w:pPr>
      <w:r>
        <w:rPr>
          <w:rFonts w:hint="eastAsia"/>
        </w:rPr>
        <w:t>“较大数额罚款”认定为200万元以上的罚款，法律、行政法规以及国务院有关部门明确规定相关领域“较大数额罚款”标准高于200万元的，从其规定。</w:t>
      </w:r>
    </w:p>
    <w:p>
      <w:pPr>
        <w:pStyle w:val="25"/>
        <w:jc w:val="left"/>
      </w:pPr>
      <w:r>
        <w:rPr>
          <w:rFonts w:hint="eastAsia"/>
        </w:rPr>
        <w:t>3.1.4信用记录要求</w:t>
      </w:r>
    </w:p>
    <w:p>
      <w:pPr>
        <w:pStyle w:val="25"/>
        <w:jc w:val="left"/>
      </w:pPr>
      <w:r>
        <w:rPr>
          <w:rFonts w:hint="eastAsia"/>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pStyle w:val="25"/>
        <w:jc w:val="left"/>
      </w:pPr>
      <w:r>
        <w:rPr>
          <w:rFonts w:hint="eastAsia"/>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5"/>
        <w:jc w:val="left"/>
      </w:pPr>
      <w:r>
        <w:rPr>
          <w:rFonts w:hint="eastAsia"/>
        </w:rPr>
        <w:t>3.2联合体</w:t>
      </w:r>
    </w:p>
    <w:p>
      <w:pPr>
        <w:pStyle w:val="25"/>
        <w:jc w:val="left"/>
      </w:pPr>
      <w:r>
        <w:rPr>
          <w:rFonts w:hint="eastAsia"/>
        </w:rPr>
        <w:t>3.2.1若本项目接受联合体投标，则两个以上的自然人、法人或者其他组织可以组成一个联合体，以一个投标人的身份共同参加政府采购。</w:t>
      </w:r>
    </w:p>
    <w:p>
      <w:pPr>
        <w:pStyle w:val="25"/>
        <w:jc w:val="left"/>
      </w:pPr>
      <w:r>
        <w:rPr>
          <w:rFonts w:hint="eastAsia"/>
        </w:rPr>
        <w:t>3.2.2以联合体形式参加投标的，联合体各方应按第二章要求提供资格条件材料。</w:t>
      </w:r>
    </w:p>
    <w:p>
      <w:pPr>
        <w:pStyle w:val="25"/>
        <w:jc w:val="left"/>
      </w:pPr>
      <w:r>
        <w:rPr>
          <w:rFonts w:hint="eastAsia"/>
        </w:rPr>
        <w:t>3.2.3联合体中有同类资质的投标人按照联合体分工承担相同工作的，应当按照资质等级较低的投标人确定资质等级。</w:t>
      </w:r>
    </w:p>
    <w:p>
      <w:pPr>
        <w:pStyle w:val="25"/>
        <w:jc w:val="left"/>
      </w:pPr>
      <w:r>
        <w:rPr>
          <w:rFonts w:hint="eastAsia"/>
        </w:rPr>
        <w:t>3.2.4联合体应当提交联合协议，载明联合体各方承担的工作和义务。</w:t>
      </w:r>
    </w:p>
    <w:p>
      <w:pPr>
        <w:pStyle w:val="25"/>
        <w:jc w:val="left"/>
      </w:pPr>
      <w:r>
        <w:rPr>
          <w:rFonts w:hint="eastAsia"/>
        </w:rPr>
        <w:t>3.2.5联合体各方应当共同与采购人签订采购合同，就采购合同约定的事项对采购人承担连带责任。</w:t>
      </w:r>
    </w:p>
    <w:p>
      <w:pPr>
        <w:pStyle w:val="25"/>
        <w:jc w:val="left"/>
      </w:pPr>
      <w:r>
        <w:rPr>
          <w:rFonts w:hint="eastAsia"/>
        </w:rPr>
        <w:t>3.2.6以联合体形式参加政府采购活动的，联合体各方不得再单独参加或者与其他投标人另外组成联合体参加同一合同项下的政府采购活动。</w:t>
      </w:r>
    </w:p>
    <w:p>
      <w:pPr>
        <w:pStyle w:val="25"/>
        <w:jc w:val="left"/>
      </w:pPr>
      <w:r>
        <w:rPr>
          <w:rFonts w:hint="eastAsia"/>
        </w:rPr>
        <w:t>3.3禁止规定</w:t>
      </w:r>
    </w:p>
    <w:p>
      <w:pPr>
        <w:pStyle w:val="25"/>
        <w:jc w:val="left"/>
      </w:pPr>
      <w:r>
        <w:rPr>
          <w:rFonts w:hint="eastAsia"/>
        </w:rPr>
        <w:t>3.3.1单位负责人为同一人或者存在直接控股、管理关系的不同投标人，不得参加同一采购包的政府采购活动。否则投标均无效。</w:t>
      </w:r>
    </w:p>
    <w:p>
      <w:pPr>
        <w:pStyle w:val="25"/>
        <w:jc w:val="left"/>
      </w:pPr>
      <w:r>
        <w:rPr>
          <w:rFonts w:hint="eastAsia"/>
        </w:rPr>
        <w:t>3.3.2除单一来源采购项目外，为采购项目提供整体设计、规范编制或者项目管理、监理、检测等服务的供应商，不得再参加该采购项目的其他采购活动。否则投标无效。</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4.投标费用</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4.1 投标人应承担所有与编写、提交投标文件有关的费用，不论招标的结果如何，采购人在任何情况下均无义务和责任承担这些费用。</w:t>
      </w:r>
    </w:p>
    <w:p>
      <w:pPr>
        <w:spacing w:line="360" w:lineRule="auto"/>
        <w:ind w:firstLine="420" w:firstLineChars="200"/>
        <w:jc w:val="left"/>
        <w:rPr>
          <w:rFonts w:ascii="宋体" w:hAnsi="宋体" w:cs="宋体"/>
        </w:rPr>
      </w:pPr>
      <w:bookmarkStart w:id="13" w:name="_Toc132880275"/>
      <w:r>
        <w:rPr>
          <w:rFonts w:hint="eastAsia" w:ascii="宋体" w:hAnsi="宋体" w:cs="宋体"/>
        </w:rPr>
        <w:t>二、招标文件</w:t>
      </w:r>
      <w:bookmarkEnd w:id="13"/>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5.招标文件构成</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第一部分 商务部分</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（1）招标公告</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（2）投标人须知</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（3）评标方法及标准</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（4）政府采购合同文本</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（5）投标文件格式</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第二部分 技术部分</w:t>
      </w:r>
    </w:p>
    <w:p>
      <w:pPr>
        <w:topLinePunct/>
        <w:autoSpaceDE w:val="0"/>
        <w:autoSpaceDN w:val="0"/>
        <w:adjustRightInd w:val="0"/>
        <w:snapToGrid w:val="0"/>
        <w:spacing w:line="360" w:lineRule="auto"/>
        <w:ind w:firstLine="413" w:firstLineChars="196"/>
        <w:jc w:val="left"/>
        <w:rPr>
          <w:rFonts w:ascii="宋体" w:hAnsi="宋体" w:cs="宋体"/>
          <w:b/>
          <w:szCs w:val="21"/>
        </w:rPr>
      </w:pPr>
      <w:r>
        <w:rPr>
          <w:rFonts w:hint="eastAsia" w:ascii="宋体" w:hAnsi="宋体" w:cs="宋体"/>
          <w:b/>
          <w:szCs w:val="21"/>
        </w:rPr>
        <w:t>6.招标文件询问、澄清或修改</w:t>
      </w:r>
    </w:p>
    <w:p>
      <w:pPr>
        <w:widowControl/>
        <w:topLinePunct/>
        <w:autoSpaceDE w:val="0"/>
        <w:autoSpaceDN w:val="0"/>
        <w:adjustRightInd w:val="0"/>
        <w:snapToGrid w:val="0"/>
        <w:spacing w:line="360" w:lineRule="auto"/>
        <w:ind w:firstLine="420" w:firstLineChars="200"/>
        <w:jc w:val="left"/>
        <w:rPr>
          <w:rFonts w:ascii="宋体" w:hAnsi="宋体" w:cs="宋体"/>
          <w:b/>
          <w:szCs w:val="21"/>
        </w:rPr>
      </w:pPr>
      <w:r>
        <w:rPr>
          <w:rFonts w:hint="eastAsia" w:ascii="宋体" w:hAnsi="宋体" w:cs="宋体"/>
          <w:szCs w:val="21"/>
        </w:rPr>
        <w:t>6.1 投标人对招标文件如有疑问的，可以向采购人或者采购代理机构提出询问，采购人或者采购代理机构应当在3个工作日内作出答复</w:t>
      </w:r>
      <w:r>
        <w:rPr>
          <w:rFonts w:hint="eastAsia" w:ascii="宋体" w:hAnsi="宋体" w:cs="宋体"/>
          <w:bCs/>
          <w:szCs w:val="21"/>
        </w:rPr>
        <w:t>，但答复的内容不得涉及商业秘密。</w:t>
      </w:r>
      <w:r>
        <w:rPr>
          <w:rFonts w:hint="eastAsia" w:ascii="宋体" w:hAnsi="宋体" w:cs="宋体"/>
          <w:szCs w:val="21"/>
        </w:rPr>
        <w:t>如有必要，采购人或者采购代理机构可对招标文件进行澄清或者修改。</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6.2 采购人或者采购代理机构可主动对招标文件进行必要的澄清或者修改，但不得改变采购标的和资格条件。</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6.3 澄清或者修改应当在原公告发布媒体上发布澄清公告，线上采购项目还应通过国家税务总局政府采购评审管理系统（以下简称“评审管理系统”）通知所有获取招标文件的潜在投标人。</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6.5 澄清或者修改的内容为招标文件的组成部分。</w:t>
      </w:r>
    </w:p>
    <w:p>
      <w:pPr>
        <w:spacing w:line="360" w:lineRule="auto"/>
        <w:ind w:firstLine="420" w:firstLineChars="200"/>
        <w:jc w:val="left"/>
        <w:rPr>
          <w:rFonts w:ascii="宋体" w:hAnsi="宋体" w:cs="宋体"/>
        </w:rPr>
      </w:pPr>
      <w:bookmarkStart w:id="14" w:name="_Toc132880276"/>
      <w:r>
        <w:rPr>
          <w:rFonts w:hint="eastAsia" w:ascii="宋体" w:hAnsi="宋体" w:cs="宋体"/>
        </w:rPr>
        <w:t>三、投标文件</w:t>
      </w:r>
      <w:bookmarkEnd w:id="14"/>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7</w:t>
      </w:r>
      <w:r>
        <w:rPr>
          <w:rFonts w:hint="eastAsia" w:ascii="宋体" w:hAnsi="宋体" w:cs="宋体"/>
          <w:szCs w:val="21"/>
        </w:rPr>
        <w:t>．</w:t>
      </w:r>
      <w:r>
        <w:rPr>
          <w:rFonts w:hint="eastAsia" w:ascii="宋体" w:hAnsi="宋体" w:cs="宋体"/>
          <w:b/>
          <w:szCs w:val="21"/>
        </w:rPr>
        <w:t>投标文件编制</w:t>
      </w:r>
    </w:p>
    <w:p>
      <w:pPr>
        <w:pStyle w:val="25"/>
        <w:jc w:val="left"/>
      </w:pPr>
      <w:r>
        <w:rPr>
          <w:rFonts w:hint="eastAsia"/>
        </w:rPr>
        <w:t>7.1投标文件的编制</w:t>
      </w:r>
    </w:p>
    <w:p>
      <w:pPr>
        <w:pStyle w:val="25"/>
        <w:jc w:val="left"/>
      </w:pPr>
      <w:r>
        <w:rPr>
          <w:rFonts w:hint="eastAsia"/>
        </w:rPr>
        <w:t>7.1.1投标人应先仔细阅读招标文件的全部内容后，再进行投标文件的编制。</w:t>
      </w:r>
    </w:p>
    <w:p>
      <w:pPr>
        <w:pStyle w:val="25"/>
        <w:jc w:val="left"/>
      </w:pPr>
      <w:r>
        <w:rPr>
          <w:rFonts w:hint="eastAsia"/>
        </w:rPr>
        <w:t>7.1.2投标文件应满足招标文件提出的实质性要求和条件，并保证其所提交的全部资料是不可割离且真实、有效、准确、完整和不具有任何误导性的，否则造成不利后果由投标人承担责任。</w:t>
      </w:r>
    </w:p>
    <w:p>
      <w:pPr>
        <w:pStyle w:val="25"/>
        <w:jc w:val="left"/>
      </w:pPr>
      <w:r>
        <w:rPr>
          <w:rFonts w:hint="eastAsia"/>
        </w:rPr>
        <w:t>7.2投标文件的语言</w:t>
      </w:r>
    </w:p>
    <w:p>
      <w:pPr>
        <w:pStyle w:val="25"/>
        <w:jc w:val="left"/>
      </w:pPr>
      <w:r>
        <w:rPr>
          <w:rFonts w:hint="eastAsia"/>
        </w:rPr>
        <w:t>7.2.1除招标文件另有规定外，投标文件应使用中文文本并使用中文简化字，若有不同文本，以中文简化字文本为准。</w:t>
      </w:r>
    </w:p>
    <w:p>
      <w:pPr>
        <w:pStyle w:val="25"/>
        <w:jc w:val="left"/>
      </w:pPr>
      <w:r>
        <w:rPr>
          <w:rFonts w:hint="eastAsia"/>
        </w:rPr>
        <w:t>7.2.2投标文件提供的全部资料中，若属于非中文描述的，应同时提供中文简化字译本。</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7.2.3除在招标文件的要求中另有规定外，投标文件计量单位应使用中华人民共和国法定计量单位。</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8.投标文件的组成</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8.1 投标文件包括商务部分和技术部分。</w:t>
      </w:r>
    </w:p>
    <w:p>
      <w:pPr>
        <w:topLinePunct/>
        <w:autoSpaceDE w:val="0"/>
        <w:autoSpaceDN w:val="0"/>
        <w:adjustRightInd w:val="0"/>
        <w:snapToGrid w:val="0"/>
        <w:spacing w:line="360" w:lineRule="auto"/>
        <w:ind w:firstLine="428" w:firstLineChars="204"/>
        <w:jc w:val="left"/>
        <w:rPr>
          <w:rFonts w:ascii="宋体" w:hAnsi="宋体" w:cs="宋体"/>
          <w:szCs w:val="21"/>
        </w:rPr>
      </w:pPr>
      <w:r>
        <w:rPr>
          <w:rFonts w:hint="eastAsia" w:ascii="宋体" w:hAnsi="宋体" w:cs="宋体"/>
          <w:szCs w:val="21"/>
        </w:rPr>
        <w:t>8.2 投标文件</w:t>
      </w:r>
      <w:r>
        <w:rPr>
          <w:rFonts w:hint="eastAsia" w:ascii="宋体" w:hAnsi="宋体" w:cs="宋体"/>
          <w:b/>
          <w:bCs/>
          <w:szCs w:val="21"/>
        </w:rPr>
        <w:t>商务部分</w:t>
      </w:r>
      <w:r>
        <w:rPr>
          <w:rFonts w:hint="eastAsia" w:ascii="宋体" w:hAnsi="宋体" w:cs="宋体"/>
          <w:szCs w:val="21"/>
        </w:rPr>
        <w:t>主要包括的文件和资料：</w:t>
      </w:r>
    </w:p>
    <w:p>
      <w:pPr>
        <w:topLinePunct/>
        <w:autoSpaceDE w:val="0"/>
        <w:autoSpaceDN w:val="0"/>
        <w:adjustRightInd w:val="0"/>
        <w:snapToGrid w:val="0"/>
        <w:spacing w:line="360" w:lineRule="auto"/>
        <w:ind w:firstLine="428" w:firstLineChars="204"/>
        <w:jc w:val="left"/>
        <w:rPr>
          <w:rFonts w:ascii="宋体" w:hAnsi="宋体" w:cs="宋体"/>
          <w:szCs w:val="21"/>
        </w:rPr>
      </w:pPr>
      <w:r>
        <w:rPr>
          <w:rFonts w:hint="eastAsia" w:ascii="宋体" w:hAnsi="宋体" w:cs="宋体"/>
          <w:szCs w:val="21"/>
        </w:rPr>
        <w:t>8.2.1 资格证明文件，见</w:t>
      </w:r>
      <w:r>
        <w:rPr>
          <w:rFonts w:hint="eastAsia" w:ascii="宋体" w:hAnsi="宋体" w:cs="宋体"/>
          <w:b/>
          <w:szCs w:val="21"/>
        </w:rPr>
        <w:t>投标人须知前附表。</w:t>
      </w:r>
    </w:p>
    <w:p>
      <w:pPr>
        <w:overflowPunct w:val="0"/>
        <w:autoSpaceDE w:val="0"/>
        <w:autoSpaceDN w:val="0"/>
        <w:adjustRightInd w:val="0"/>
        <w:snapToGrid w:val="0"/>
        <w:spacing w:line="360" w:lineRule="auto"/>
        <w:ind w:firstLine="426" w:firstLineChars="203"/>
        <w:jc w:val="left"/>
        <w:rPr>
          <w:rFonts w:ascii="宋体" w:hAnsi="宋体" w:cs="宋体"/>
          <w:szCs w:val="21"/>
        </w:rPr>
      </w:pPr>
      <w:r>
        <w:rPr>
          <w:rFonts w:hint="eastAsia" w:ascii="宋体" w:hAnsi="宋体" w:cs="宋体"/>
          <w:szCs w:val="21"/>
        </w:rPr>
        <w:t>8.2.2 其他文件及资料，见</w:t>
      </w:r>
      <w:r>
        <w:rPr>
          <w:rFonts w:hint="eastAsia" w:ascii="宋体" w:hAnsi="宋体" w:cs="宋体"/>
          <w:b/>
          <w:szCs w:val="21"/>
        </w:rPr>
        <w:t>投标人须知前附表。</w:t>
      </w:r>
    </w:p>
    <w:p>
      <w:pPr>
        <w:overflowPunct w:val="0"/>
        <w:autoSpaceDE w:val="0"/>
        <w:autoSpaceDN w:val="0"/>
        <w:adjustRightInd w:val="0"/>
        <w:snapToGrid w:val="0"/>
        <w:spacing w:line="360" w:lineRule="auto"/>
        <w:ind w:firstLine="426" w:firstLineChars="203"/>
        <w:jc w:val="left"/>
        <w:rPr>
          <w:rFonts w:ascii="宋体" w:hAnsi="宋体" w:cs="宋体"/>
          <w:szCs w:val="21"/>
        </w:rPr>
      </w:pPr>
      <w:r>
        <w:rPr>
          <w:rFonts w:hint="eastAsia" w:ascii="宋体" w:hAnsi="宋体" w:cs="宋体"/>
          <w:szCs w:val="21"/>
        </w:rPr>
        <w:t>8.3 投标文件</w:t>
      </w:r>
      <w:r>
        <w:rPr>
          <w:rFonts w:hint="eastAsia" w:ascii="宋体" w:hAnsi="宋体" w:cs="宋体"/>
          <w:b/>
          <w:bCs/>
          <w:szCs w:val="21"/>
        </w:rPr>
        <w:t>技术部分</w:t>
      </w:r>
      <w:r>
        <w:rPr>
          <w:rFonts w:hint="eastAsia" w:ascii="宋体" w:hAnsi="宋体" w:cs="宋体"/>
          <w:szCs w:val="21"/>
        </w:rPr>
        <w:t>主要包括的文件及资料，见</w:t>
      </w:r>
      <w:r>
        <w:rPr>
          <w:rFonts w:hint="eastAsia" w:ascii="宋体" w:hAnsi="宋体" w:cs="宋体"/>
          <w:b/>
          <w:szCs w:val="21"/>
        </w:rPr>
        <w:t>投标人须知前附表。</w:t>
      </w:r>
    </w:p>
    <w:p>
      <w:pPr>
        <w:overflowPunct w:val="0"/>
        <w:autoSpaceDE w:val="0"/>
        <w:autoSpaceDN w:val="0"/>
        <w:adjustRightInd w:val="0"/>
        <w:snapToGrid w:val="0"/>
        <w:spacing w:line="360" w:lineRule="auto"/>
        <w:ind w:firstLine="426" w:firstLineChars="203"/>
        <w:jc w:val="left"/>
        <w:rPr>
          <w:rFonts w:ascii="宋体" w:hAnsi="宋体" w:cs="宋体"/>
          <w:szCs w:val="21"/>
        </w:rPr>
      </w:pPr>
      <w:r>
        <w:rPr>
          <w:rFonts w:hint="eastAsia" w:ascii="宋体" w:hAnsi="宋体" w:cs="宋体"/>
          <w:szCs w:val="21"/>
        </w:rPr>
        <w:t>8.4 证明资料如标明有效期的，必须在有效期内。</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9.报价要求</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9.1 除招标文件另有规定外，投标应以人民币报价。</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9.2 本项目不接受任何形式的赠送、“零”报价和折扣报价。</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9.3 本项目以投标报价为依据计算价格分。投标报价应包括招标文件中要求投标人承担所有工作内容的全部费用。</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9.5 最低报价不能作为中标的保证。</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10.投标文件的书写、密封、签署、盖章</w:t>
      </w:r>
    </w:p>
    <w:p>
      <w:pPr>
        <w:pStyle w:val="25"/>
        <w:jc w:val="left"/>
      </w:pPr>
      <w:r>
        <w:rPr>
          <w:rFonts w:hint="eastAsia"/>
        </w:rPr>
        <w:t>10.1书写</w:t>
      </w:r>
    </w:p>
    <w:p>
      <w:pPr>
        <w:pStyle w:val="25"/>
        <w:jc w:val="left"/>
      </w:pPr>
      <w:r>
        <w:rPr>
          <w:rFonts w:hint="eastAsia"/>
        </w:rPr>
        <w:t>10.1.1投标文件应使用不能擦去的墨料或墨水打印、书写。</w:t>
      </w:r>
    </w:p>
    <w:p>
      <w:pPr>
        <w:pStyle w:val="25"/>
        <w:jc w:val="left"/>
      </w:pPr>
      <w:r>
        <w:rPr>
          <w:rFonts w:hint="eastAsia"/>
        </w:rPr>
        <w:t>10.1.2投标文件内容应没有涂改或行间插字。若有前述改动，在改动处应由单位负责人（投标人代表）签字确认或加盖投标人的单位公章或校正章。</w:t>
      </w:r>
    </w:p>
    <w:p>
      <w:pPr>
        <w:pStyle w:val="25"/>
        <w:jc w:val="left"/>
      </w:pPr>
      <w:r>
        <w:rPr>
          <w:rFonts w:hint="eastAsia"/>
        </w:rPr>
        <w:t>10.2密封</w:t>
      </w:r>
    </w:p>
    <w:p>
      <w:pPr>
        <w:pStyle w:val="25"/>
        <w:jc w:val="left"/>
      </w:pPr>
      <w:r>
        <w:rPr>
          <w:rFonts w:hint="eastAsia"/>
        </w:rPr>
        <w:t>10.2.1投标文件应胶装或装订成册，避免材料散装、脱落。</w:t>
      </w:r>
    </w:p>
    <w:p>
      <w:pPr>
        <w:pStyle w:val="25"/>
        <w:jc w:val="left"/>
      </w:pPr>
      <w:r>
        <w:rPr>
          <w:rFonts w:hint="eastAsia"/>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5"/>
        <w:jc w:val="left"/>
      </w:pPr>
      <w:r>
        <w:rPr>
          <w:rFonts w:hint="eastAsia"/>
        </w:rPr>
        <w:t>10.3签署、盖章</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10.3.1投标文件中要求签字处应由投标人的单位负责人（投标人代表）签字或加盖个人印章。</w:t>
      </w:r>
    </w:p>
    <w:p>
      <w:pPr>
        <w:pStyle w:val="25"/>
        <w:jc w:val="left"/>
      </w:pPr>
      <w:r>
        <w:rPr>
          <w:rFonts w:hint="eastAsia"/>
        </w:rPr>
        <w:t>10.3.2投标文件必须按照招标文件给出文件格式的签署要求进行签署。</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10.3.3投标人在</w:t>
      </w:r>
      <w:r>
        <w:rPr>
          <w:rFonts w:hint="eastAsia" w:ascii="宋体" w:hAnsi="宋体" w:cs="宋体"/>
          <w:b/>
          <w:bCs/>
          <w:szCs w:val="21"/>
        </w:rPr>
        <w:t>“投标函”“法定代表人授权委托书”</w:t>
      </w:r>
      <w:r>
        <w:rPr>
          <w:rFonts w:hint="eastAsia" w:ascii="宋体" w:hAnsi="宋体" w:cs="宋体"/>
          <w:szCs w:val="21"/>
        </w:rPr>
        <w:t>上应当按格式要求加盖与投标人名称全称一致的标准公章，并按照招标文件第五章投标文件格式中的相应格式文件要求签署全名或加盖名章。</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10.3.4投标文件中的“盖章”指加盖投标人的“公章”，而非“合同专用章”、“投标专用章”等其他非公章。</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11</w:t>
      </w:r>
      <w:r>
        <w:rPr>
          <w:rFonts w:hint="eastAsia" w:ascii="宋体" w:hAnsi="宋体" w:cs="宋体"/>
          <w:szCs w:val="21"/>
        </w:rPr>
        <w:t>．</w:t>
      </w:r>
      <w:r>
        <w:rPr>
          <w:rFonts w:hint="eastAsia" w:ascii="宋体" w:hAnsi="宋体" w:cs="宋体"/>
          <w:b/>
          <w:szCs w:val="21"/>
        </w:rPr>
        <w:t>投标有效期</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11.1 投标有效期见</w:t>
      </w:r>
      <w:r>
        <w:rPr>
          <w:rFonts w:hint="eastAsia" w:ascii="宋体" w:hAnsi="宋体" w:cs="宋体"/>
          <w:b/>
          <w:szCs w:val="21"/>
        </w:rPr>
        <w:t>投标人须知前附表</w:t>
      </w:r>
      <w:r>
        <w:rPr>
          <w:rFonts w:hint="eastAsia" w:ascii="宋体" w:hAnsi="宋体" w:cs="宋体"/>
          <w:szCs w:val="21"/>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11.2 特殊情况下，在原投标有效期期满之前，采购人或者采购代理机构可征得投标人同意延长投标有效期。</w:t>
      </w:r>
    </w:p>
    <w:p>
      <w:pPr>
        <w:spacing w:line="360" w:lineRule="auto"/>
        <w:ind w:firstLine="420" w:firstLineChars="200"/>
        <w:jc w:val="left"/>
        <w:rPr>
          <w:rFonts w:ascii="宋体" w:hAnsi="宋体" w:cs="宋体"/>
        </w:rPr>
      </w:pPr>
      <w:bookmarkStart w:id="15" w:name="_Toc132880277"/>
      <w:r>
        <w:rPr>
          <w:rFonts w:hint="eastAsia" w:ascii="宋体" w:hAnsi="宋体" w:cs="宋体"/>
        </w:rPr>
        <w:t>四、投标文件递交</w:t>
      </w:r>
      <w:bookmarkEnd w:id="15"/>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12</w:t>
      </w:r>
      <w:r>
        <w:rPr>
          <w:rFonts w:hint="eastAsia" w:ascii="宋体" w:hAnsi="宋体" w:cs="宋体"/>
          <w:szCs w:val="21"/>
        </w:rPr>
        <w:t>．</w:t>
      </w:r>
      <w:r>
        <w:rPr>
          <w:rFonts w:hint="eastAsia" w:ascii="宋体" w:hAnsi="宋体" w:cs="宋体"/>
          <w:b/>
          <w:szCs w:val="21"/>
        </w:rPr>
        <w:t>投标文件递交</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12.1 投标人应当在</w:t>
      </w:r>
      <w:r>
        <w:rPr>
          <w:rFonts w:hint="eastAsia" w:ascii="宋体" w:hAnsi="宋体" w:cs="宋体"/>
          <w:b/>
          <w:szCs w:val="21"/>
        </w:rPr>
        <w:t>投标人须知前附表</w:t>
      </w:r>
      <w:r>
        <w:rPr>
          <w:rFonts w:hint="eastAsia" w:ascii="宋体" w:hAnsi="宋体" w:cs="宋体"/>
          <w:szCs w:val="21"/>
        </w:rPr>
        <w:t>要求提交投标文件截止时间前，根据《投标人须知前附表》载明方式提交投标文件。提交投标文件截止时间后，递交投标文件的投标将被拒绝。</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13</w:t>
      </w:r>
      <w:r>
        <w:rPr>
          <w:rFonts w:hint="eastAsia" w:ascii="宋体" w:hAnsi="宋体" w:cs="宋体"/>
          <w:szCs w:val="21"/>
        </w:rPr>
        <w:t>．</w:t>
      </w:r>
      <w:r>
        <w:rPr>
          <w:rFonts w:hint="eastAsia" w:ascii="宋体" w:hAnsi="宋体" w:cs="宋体"/>
          <w:b/>
          <w:szCs w:val="21"/>
        </w:rPr>
        <w:t>投标文件补充、修改或撤回</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13.1 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13.2提交投标文件截止时间后，不支持对已提交的投标文件作任何补充、修改或者撤回。</w:t>
      </w:r>
    </w:p>
    <w:p>
      <w:pPr>
        <w:spacing w:line="360" w:lineRule="auto"/>
        <w:ind w:firstLine="420" w:firstLineChars="200"/>
        <w:jc w:val="left"/>
        <w:rPr>
          <w:rFonts w:ascii="宋体" w:hAnsi="宋体" w:cs="宋体"/>
        </w:rPr>
      </w:pPr>
      <w:bookmarkStart w:id="16" w:name="_Toc132880278"/>
      <w:r>
        <w:rPr>
          <w:rFonts w:hint="eastAsia" w:ascii="宋体" w:hAnsi="宋体" w:cs="宋体"/>
        </w:rPr>
        <w:t>五、开标与评标</w:t>
      </w:r>
      <w:bookmarkEnd w:id="16"/>
    </w:p>
    <w:p>
      <w:pPr>
        <w:topLinePunct/>
        <w:autoSpaceDE w:val="0"/>
        <w:autoSpaceDN w:val="0"/>
        <w:adjustRightInd w:val="0"/>
        <w:snapToGrid w:val="0"/>
        <w:spacing w:line="360" w:lineRule="auto"/>
        <w:ind w:firstLine="422" w:firstLineChars="200"/>
        <w:jc w:val="left"/>
        <w:rPr>
          <w:rFonts w:ascii="宋体" w:hAnsi="宋体" w:cs="宋体"/>
          <w:szCs w:val="21"/>
        </w:rPr>
      </w:pPr>
      <w:r>
        <w:rPr>
          <w:rFonts w:hint="eastAsia" w:ascii="宋体" w:hAnsi="宋体" w:cs="宋体"/>
          <w:b/>
          <w:szCs w:val="21"/>
        </w:rPr>
        <w:t>14</w:t>
      </w:r>
      <w:r>
        <w:rPr>
          <w:rFonts w:hint="eastAsia" w:ascii="宋体" w:hAnsi="宋体" w:cs="宋体"/>
          <w:szCs w:val="21"/>
        </w:rPr>
        <w:t>．</w:t>
      </w:r>
      <w:r>
        <w:rPr>
          <w:rFonts w:hint="eastAsia" w:ascii="宋体" w:hAnsi="宋体" w:cs="宋体"/>
          <w:b/>
          <w:szCs w:val="21"/>
        </w:rPr>
        <w:t>开标</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14.1 开标在招标文件确定的提交投标文件截止时间的同一时间进行。开标地点详见</w:t>
      </w:r>
      <w:r>
        <w:rPr>
          <w:rFonts w:hint="eastAsia" w:ascii="宋体" w:hAnsi="宋体" w:cs="宋体"/>
          <w:b/>
          <w:szCs w:val="21"/>
        </w:rPr>
        <w:t>投标人须知前附表</w:t>
      </w:r>
      <w:r>
        <w:rPr>
          <w:rFonts w:hint="eastAsia" w:ascii="宋体" w:hAnsi="宋体" w:cs="宋体"/>
          <w:szCs w:val="21"/>
        </w:rPr>
        <w:t>。</w:t>
      </w:r>
    </w:p>
    <w:p>
      <w:pPr>
        <w:pStyle w:val="25"/>
        <w:jc w:val="left"/>
      </w:pPr>
      <w:r>
        <w:rPr>
          <w:rFonts w:hint="eastAsia"/>
        </w:rPr>
        <w:t>14.2 开标由采购人或者采购代理机构主持，邀请投标人参加。评标委员会成员不得参加开标活动。</w:t>
      </w:r>
    </w:p>
    <w:p>
      <w:pPr>
        <w:pStyle w:val="25"/>
        <w:jc w:val="left"/>
      </w:pPr>
      <w:r>
        <w:rPr>
          <w:rFonts w:hint="eastAsia"/>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5"/>
        <w:jc w:val="left"/>
      </w:pPr>
      <w:r>
        <w:rPr>
          <w:rFonts w:hint="eastAsia"/>
        </w:rPr>
        <w:t>14.4 开标过程由采购人或者采购代理机构负责记录，由参加开标的各投标人代表和相关工作人员签字确认后随采购文件一并存档。投标人未参加开标的，视同认可开标结果。</w:t>
      </w:r>
    </w:p>
    <w:p>
      <w:pPr>
        <w:pStyle w:val="25"/>
        <w:jc w:val="left"/>
      </w:pPr>
      <w:r>
        <w:rPr>
          <w:rFonts w:hint="eastAsia"/>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5"/>
        <w:jc w:val="left"/>
      </w:pPr>
      <w:r>
        <w:rPr>
          <w:rFonts w:hint="eastAsia"/>
        </w:rPr>
        <w:t>14.6 在政府采购活动中，采购人员及相关人员与投标人有下列利害关系之一的，应当回避：</w:t>
      </w:r>
    </w:p>
    <w:p>
      <w:pPr>
        <w:pStyle w:val="25"/>
        <w:jc w:val="left"/>
      </w:pPr>
      <w:r>
        <w:rPr>
          <w:rFonts w:hint="eastAsia"/>
        </w:rPr>
        <w:t>（1）参加采购活动前3年内与投标人存在劳动关系；</w:t>
      </w:r>
    </w:p>
    <w:p>
      <w:pPr>
        <w:pStyle w:val="25"/>
        <w:jc w:val="left"/>
      </w:pPr>
      <w:r>
        <w:rPr>
          <w:rFonts w:hint="eastAsia"/>
        </w:rPr>
        <w:t>（2）参加采购活动前3年内担任投标人的董事、监事；</w:t>
      </w:r>
    </w:p>
    <w:p>
      <w:pPr>
        <w:pStyle w:val="25"/>
        <w:jc w:val="left"/>
      </w:pPr>
      <w:r>
        <w:rPr>
          <w:rFonts w:hint="eastAsia"/>
        </w:rPr>
        <w:t>（3）参加采购活动前3年内是投标人的控股股东或者实际控制人；</w:t>
      </w:r>
    </w:p>
    <w:p>
      <w:pPr>
        <w:pStyle w:val="25"/>
        <w:jc w:val="left"/>
      </w:pPr>
      <w:r>
        <w:rPr>
          <w:rFonts w:hint="eastAsia"/>
        </w:rPr>
        <w:t>（4）与投标人的法定代表人或者负责人有夫妻、直系血亲、三代以内旁系血亲或者近姻亲关系；</w:t>
      </w:r>
    </w:p>
    <w:p>
      <w:pPr>
        <w:pStyle w:val="25"/>
        <w:jc w:val="left"/>
      </w:pPr>
      <w:r>
        <w:rPr>
          <w:rFonts w:hint="eastAsia"/>
        </w:rPr>
        <w:t>（5）与投标人有其他可能影响政府采购活动公平、公正进行的关系。</w:t>
      </w:r>
    </w:p>
    <w:p>
      <w:pPr>
        <w:pStyle w:val="25"/>
        <w:jc w:val="left"/>
      </w:pPr>
      <w:r>
        <w:rPr>
          <w:rFonts w:hint="eastAsia"/>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14.7 对线上采购项目，采购人或者采购代理机构将在</w:t>
      </w:r>
      <w:r>
        <w:rPr>
          <w:rFonts w:hint="eastAsia" w:ascii="宋体" w:hAnsi="宋体" w:cs="宋体"/>
          <w:b/>
          <w:szCs w:val="21"/>
        </w:rPr>
        <w:t>投标人须知前附表</w:t>
      </w:r>
      <w:r>
        <w:rPr>
          <w:rFonts w:hint="eastAsia" w:ascii="宋体" w:hAnsi="宋体" w:cs="宋体"/>
          <w:szCs w:val="21"/>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15</w:t>
      </w:r>
      <w:r>
        <w:rPr>
          <w:rFonts w:hint="eastAsia" w:ascii="宋体" w:hAnsi="宋体" w:cs="宋体"/>
          <w:szCs w:val="21"/>
        </w:rPr>
        <w:t>．</w:t>
      </w:r>
      <w:r>
        <w:rPr>
          <w:rFonts w:hint="eastAsia" w:ascii="宋体" w:hAnsi="宋体" w:cs="宋体"/>
          <w:b/>
          <w:szCs w:val="21"/>
        </w:rPr>
        <w:t>投标资格审查</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15.1 公开招标采购项目开标结束后，由采购人或者采购代理机构依法对投标人的资格进行审查，以确定投标人是否具备投标资格。</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15.1.1 审查投标人按照8.2.1提交的</w:t>
      </w:r>
      <w:r>
        <w:rPr>
          <w:rFonts w:hint="eastAsia" w:ascii="宋体" w:hAnsi="宋体" w:cs="宋体"/>
          <w:b/>
          <w:szCs w:val="21"/>
        </w:rPr>
        <w:t>“资格证明文件”</w:t>
      </w:r>
      <w:r>
        <w:rPr>
          <w:rFonts w:hint="eastAsia" w:ascii="宋体" w:hAnsi="宋体" w:cs="宋体"/>
          <w:szCs w:val="21"/>
        </w:rPr>
        <w:t>。</w:t>
      </w:r>
    </w:p>
    <w:p>
      <w:pPr>
        <w:topLinePunct/>
        <w:autoSpaceDE w:val="0"/>
        <w:autoSpaceDN w:val="0"/>
        <w:adjustRightInd w:val="0"/>
        <w:snapToGrid w:val="0"/>
        <w:spacing w:line="360" w:lineRule="auto"/>
        <w:ind w:firstLine="420" w:firstLineChars="200"/>
        <w:jc w:val="left"/>
        <w:rPr>
          <w:rFonts w:ascii="宋体" w:hAnsi="宋体" w:cs="宋体"/>
          <w:b/>
          <w:bCs/>
          <w:szCs w:val="21"/>
        </w:rPr>
      </w:pPr>
      <w:r>
        <w:rPr>
          <w:rFonts w:hint="eastAsia" w:ascii="宋体" w:hAnsi="宋体" w:cs="宋体"/>
          <w:szCs w:val="21"/>
        </w:rPr>
        <w:t>15.1.2 信用记录审查。</w:t>
      </w:r>
      <w:r>
        <w:rPr>
          <w:rFonts w:hint="eastAsia" w:ascii="宋体" w:hAnsi="宋体" w:cs="宋体"/>
          <w:b/>
          <w:bCs/>
          <w:szCs w:val="21"/>
        </w:rPr>
        <w:t>见投标人须知前附表。</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15.2 未通过资格审查的投标人，其投标无效。</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15.3 合格投标人不足3家的，不得评标。</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16</w:t>
      </w:r>
      <w:r>
        <w:rPr>
          <w:rFonts w:hint="eastAsia" w:ascii="宋体" w:hAnsi="宋体" w:cs="宋体"/>
          <w:szCs w:val="21"/>
        </w:rPr>
        <w:t>．</w:t>
      </w:r>
      <w:r>
        <w:rPr>
          <w:rFonts w:hint="eastAsia" w:ascii="宋体" w:hAnsi="宋体" w:cs="宋体"/>
          <w:b/>
          <w:szCs w:val="21"/>
        </w:rPr>
        <w:t>评标委员会的组成</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16.1 采购人或者采购代理机构根据有关法律法规规定组建评标委员会，评标委员会由采购人代表和评审专家组成。</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17</w:t>
      </w:r>
      <w:r>
        <w:rPr>
          <w:rFonts w:hint="eastAsia" w:ascii="宋体" w:hAnsi="宋体" w:cs="宋体"/>
          <w:szCs w:val="21"/>
        </w:rPr>
        <w:t>．</w:t>
      </w:r>
      <w:r>
        <w:rPr>
          <w:rFonts w:hint="eastAsia" w:ascii="宋体" w:hAnsi="宋体" w:cs="宋体"/>
          <w:b/>
          <w:szCs w:val="21"/>
        </w:rPr>
        <w:t>投标符合性审查</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17.1 评标委员会对符合资格的投标人的投标文件进行符合性审查，以确定其是否符合招标文件的商务、技术等实质性要求。</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17.2 未通过符合性审查的投标人，其投标无效。</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17.3 通过符合性审查的投标人不足3家的，应予以废标。</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18</w:t>
      </w:r>
      <w:r>
        <w:rPr>
          <w:rFonts w:hint="eastAsia" w:ascii="宋体" w:hAnsi="宋体" w:cs="宋体"/>
          <w:szCs w:val="21"/>
        </w:rPr>
        <w:t>．</w:t>
      </w:r>
      <w:r>
        <w:rPr>
          <w:rFonts w:hint="eastAsia" w:ascii="宋体" w:hAnsi="宋体" w:cs="宋体"/>
          <w:b/>
          <w:szCs w:val="21"/>
        </w:rPr>
        <w:t>投标文件的澄清</w:t>
      </w:r>
    </w:p>
    <w:p>
      <w:pPr>
        <w:pStyle w:val="25"/>
        <w:jc w:val="left"/>
      </w:pPr>
      <w:r>
        <w:rPr>
          <w:rFonts w:hint="eastAsia"/>
        </w:rPr>
        <w:t>18.1对于投标文件中含义不明确、同类问题表述不一致或者有明显文字和计算错误的内容，评标委员会应当以书面形式要求投标人作出必要的澄清、说明或者补正。</w:t>
      </w:r>
    </w:p>
    <w:p>
      <w:pPr>
        <w:pStyle w:val="25"/>
        <w:jc w:val="left"/>
      </w:pPr>
      <w:r>
        <w:rPr>
          <w:rFonts w:hint="eastAsia"/>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25"/>
        <w:jc w:val="left"/>
      </w:pPr>
      <w:r>
        <w:rPr>
          <w:rFonts w:hint="eastAsia"/>
        </w:rPr>
        <w:t>18.3关于投标描述（即投标文件中描述的内容）</w:t>
      </w:r>
    </w:p>
    <w:p>
      <w:pPr>
        <w:pStyle w:val="25"/>
        <w:jc w:val="left"/>
      </w:pPr>
      <w:r>
        <w:rPr>
          <w:rFonts w:hint="eastAsia"/>
        </w:rPr>
        <w:t>（1）投标描述前后不一致且不涉及证明材料的：按照本节第18.1条规定执行。</w:t>
      </w:r>
    </w:p>
    <w:p>
      <w:pPr>
        <w:pStyle w:val="25"/>
        <w:jc w:val="left"/>
      </w:pPr>
      <w:r>
        <w:rPr>
          <w:rFonts w:hint="eastAsia"/>
        </w:rPr>
        <w:t>（2）投标描述与证明材料不一致或多份证明材料之间不一致的：</w:t>
      </w:r>
    </w:p>
    <w:p>
      <w:pPr>
        <w:pStyle w:val="25"/>
        <w:jc w:val="left"/>
      </w:pPr>
      <w:r>
        <w:rPr>
          <w:rFonts w:hint="eastAsia"/>
        </w:rPr>
        <w:t>①评标委员会将要求投标人进行书面澄清，无法澄清的将按照不利于投标人的内容进行评标。</w:t>
      </w:r>
    </w:p>
    <w:p>
      <w:pPr>
        <w:pStyle w:val="25"/>
        <w:jc w:val="left"/>
      </w:pPr>
      <w:r>
        <w:rPr>
          <w:rFonts w:hint="eastAsia"/>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5"/>
        <w:jc w:val="left"/>
      </w:pPr>
      <w:r>
        <w:rPr>
          <w:rFonts w:hint="eastAsia"/>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18.4 除评标委员会要求投标人做出的澄清、说明或者补正以外，评标委员会不接受投标人的任何询问、说明、更改及文件。</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18.5 投标人的澄清必须在规定的时间内提交。</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19</w:t>
      </w:r>
      <w:r>
        <w:rPr>
          <w:rFonts w:hint="eastAsia" w:ascii="宋体" w:hAnsi="宋体" w:cs="宋体"/>
          <w:szCs w:val="21"/>
        </w:rPr>
        <w:t>．</w:t>
      </w:r>
      <w:r>
        <w:rPr>
          <w:rFonts w:hint="eastAsia" w:ascii="宋体" w:hAnsi="宋体" w:cs="宋体"/>
          <w:b/>
          <w:szCs w:val="21"/>
        </w:rPr>
        <w:t>核价原则</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bCs/>
          <w:szCs w:val="21"/>
        </w:rPr>
        <w:t xml:space="preserve">19.1 </w:t>
      </w:r>
      <w:r>
        <w:rPr>
          <w:rFonts w:hint="eastAsia" w:ascii="宋体" w:hAnsi="宋体" w:cs="宋体"/>
          <w:szCs w:val="21"/>
        </w:rPr>
        <w:t>投标文件报价出现前后不一致的，除招标文件另有规定外，按照下列规定修正：</w:t>
      </w:r>
    </w:p>
    <w:p>
      <w:pPr>
        <w:overflowPunct w:val="0"/>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（1）投标文件中开标一览表（总报价表）内容与投标文件中相应内容不一致的，以开标一览表（总报价表）为准；</w:t>
      </w:r>
    </w:p>
    <w:p>
      <w:pPr>
        <w:overflowPunct w:val="0"/>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（2）大写金额和小写金额不一致的，以大写金额为准；</w:t>
      </w:r>
    </w:p>
    <w:p>
      <w:pPr>
        <w:overflowPunct w:val="0"/>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overflowPunct w:val="0"/>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（4）总价金额与按单价汇总金额不一致的，以单价金额计算结果为准。</w:t>
      </w:r>
    </w:p>
    <w:p>
      <w:pPr>
        <w:overflowPunct w:val="0"/>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（5）同时出现两种以上不一致的，按照前款规定的顺序修正。修正后的报价按照18.2条的规定经投标人确认后产生约束力，投标人不确认的，其投标无效。</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20</w:t>
      </w:r>
      <w:r>
        <w:rPr>
          <w:rFonts w:hint="eastAsia" w:ascii="宋体" w:hAnsi="宋体" w:cs="宋体"/>
          <w:szCs w:val="21"/>
        </w:rPr>
        <w:t>．</w:t>
      </w:r>
      <w:r>
        <w:rPr>
          <w:rFonts w:hint="eastAsia" w:ascii="宋体" w:hAnsi="宋体" w:cs="宋体"/>
          <w:b/>
          <w:szCs w:val="21"/>
        </w:rPr>
        <w:t>投标无效</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20.1 投标人及投标文件有下列情况之一的，应当在资格审查时按照投标无效处理：</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 不具备招标文件中规定的资格要求的；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 投标文件组成中“资格证明文件”未提供或无效的；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 未通过信用记录审查或未提供相关证明材料的。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20.2 投标人及投标文件有下列情况之一的，应当在符合性审查时按照投标无效处理：</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 投标文件组成中除“资格证明文件”外，★条款相关文件及资料未提供或提供无效的；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 投标文件未按招标文件要求签署、盖章的；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 投标报价超过招标文件中规定的预算金额或者最高限价的；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 投标有效期不足的；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 投标文件含有采购人不能接受的附加条件的；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20.3 除20.1及20.2情形外，投标人及投标文件有下列情况之一的，应当按照投标无效处理：</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 提供虚假投标文件材料的；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 投标人串通投标的；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 投标报价明显低于其他通过符合性审查投标人的报价，且不能证明其报价合理性的。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 法律、法规和招标文件规定的其他无效情形。</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21</w:t>
      </w:r>
      <w:r>
        <w:rPr>
          <w:rFonts w:hint="eastAsia" w:ascii="宋体" w:hAnsi="宋体" w:cs="宋体"/>
          <w:szCs w:val="21"/>
        </w:rPr>
        <w:t>．</w:t>
      </w:r>
      <w:r>
        <w:rPr>
          <w:rFonts w:hint="eastAsia" w:ascii="宋体" w:hAnsi="宋体" w:cs="宋体"/>
          <w:b/>
          <w:szCs w:val="21"/>
        </w:rPr>
        <w:t>比较与评价</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21.1 评标委员会按照招标文件中规定的评标方法和标准，对符合性审查合格的投标文件进行商务和技术评估，综合比较与评价。</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21.2 价格分应当采用低价优先法计算。小型、微型企业和监狱企业、残疾人福利性单位的投标报价按照</w:t>
      </w:r>
      <w:r>
        <w:rPr>
          <w:rFonts w:hint="eastAsia" w:ascii="宋体" w:hAnsi="宋体" w:cs="宋体"/>
          <w:b/>
          <w:szCs w:val="21"/>
        </w:rPr>
        <w:t>投标人须知前附表</w:t>
      </w:r>
      <w:r>
        <w:rPr>
          <w:rFonts w:hint="eastAsia" w:ascii="宋体" w:hAnsi="宋体" w:cs="宋体"/>
          <w:szCs w:val="21"/>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21.3 评标委员会各成员独立对每个投标人的投标文件进行评价，并汇总得出每个投标人的评审得分。</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adjustRightInd w:val="0"/>
        <w:snapToGrid w:val="0"/>
        <w:spacing w:line="360" w:lineRule="auto"/>
        <w:ind w:firstLine="420" w:firstLineChars="200"/>
        <w:jc w:val="left"/>
        <w:rPr>
          <w:rFonts w:ascii="宋体" w:hAnsi="宋体" w:cs="宋体"/>
          <w:b/>
          <w:szCs w:val="21"/>
        </w:rPr>
      </w:pPr>
      <w:r>
        <w:rPr>
          <w:rFonts w:hint="eastAsia" w:ascii="宋体" w:hAnsi="宋体" w:cs="宋体"/>
          <w:szCs w:val="21"/>
        </w:rPr>
        <w:t>21.5 评标方法及标准</w:t>
      </w:r>
      <w:r>
        <w:rPr>
          <w:rFonts w:hint="eastAsia" w:ascii="宋体" w:hAnsi="宋体" w:cs="宋体"/>
          <w:b/>
          <w:szCs w:val="21"/>
        </w:rPr>
        <w:t>详见招标文件商务部分第三章。</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22</w:t>
      </w:r>
      <w:r>
        <w:rPr>
          <w:rFonts w:hint="eastAsia" w:ascii="宋体" w:hAnsi="宋体" w:cs="宋体"/>
          <w:szCs w:val="21"/>
        </w:rPr>
        <w:t>．</w:t>
      </w:r>
      <w:r>
        <w:rPr>
          <w:rFonts w:hint="eastAsia" w:ascii="宋体" w:hAnsi="宋体" w:cs="宋体"/>
          <w:b/>
          <w:szCs w:val="21"/>
        </w:rPr>
        <w:t>废标</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在招标采购中，出现下列情形之一的，应予废标：</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（1）符合专业条件的供应商或者对招标文件作实质响应的供应商不足三家的；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（2）出现影响采购公正的违法、违规行为的；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（3）投标人的报价均超过了采购预算，采购人不能支付的；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（4）因重大变故，采购任务取消的。</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22.2 废标后，采购人或者采购代理机构将废标理由通知所有投标人。</w:t>
      </w:r>
    </w:p>
    <w:p>
      <w:pPr>
        <w:spacing w:line="360" w:lineRule="auto"/>
        <w:ind w:firstLine="420" w:firstLineChars="200"/>
        <w:jc w:val="left"/>
        <w:rPr>
          <w:rFonts w:ascii="宋体" w:hAnsi="宋体" w:cs="宋体"/>
        </w:rPr>
      </w:pPr>
      <w:bookmarkStart w:id="17" w:name="_Toc132880279"/>
      <w:r>
        <w:rPr>
          <w:rFonts w:hint="eastAsia" w:ascii="宋体" w:hAnsi="宋体" w:cs="宋体"/>
        </w:rPr>
        <w:t>六、中标和合同</w:t>
      </w:r>
      <w:bookmarkEnd w:id="17"/>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23</w:t>
      </w:r>
      <w:r>
        <w:rPr>
          <w:rFonts w:hint="eastAsia" w:ascii="宋体" w:hAnsi="宋体" w:cs="宋体"/>
          <w:szCs w:val="21"/>
        </w:rPr>
        <w:t>．</w:t>
      </w:r>
      <w:r>
        <w:rPr>
          <w:rFonts w:hint="eastAsia" w:ascii="宋体" w:hAnsi="宋体" w:cs="宋体"/>
          <w:b/>
          <w:szCs w:val="21"/>
        </w:rPr>
        <w:t>中标</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采购人自行组织招标的，采购人应当在评标结束后5个工作日内，按评标报告推荐的中标候选人顺序确定中标人。</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23.2 采购人或者采购代理机构应当自中标人确定之日起2个工作日内，在</w:t>
      </w:r>
      <w:r>
        <w:rPr>
          <w:rFonts w:hint="eastAsia" w:ascii="宋体" w:hAnsi="宋体" w:cs="宋体"/>
          <w:b/>
          <w:szCs w:val="21"/>
        </w:rPr>
        <w:t>投标人须知前附表</w:t>
      </w:r>
      <w:r>
        <w:rPr>
          <w:rFonts w:hint="eastAsia" w:ascii="宋体" w:hAnsi="宋体" w:cs="宋体"/>
          <w:szCs w:val="21"/>
        </w:rPr>
        <w:t>规定的媒体上公告中标结果，招标文件应随中标结果同时公告。中标公告期限为1个工作日。</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23.4 中标通知书发出后，采购人或者采购代理机构不得违法改变中标结果，中标人无正当理由不得放弃中标。</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23.5 中标通知书对采购人和中标人具有同等法律效力。</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24</w:t>
      </w:r>
      <w:r>
        <w:rPr>
          <w:rFonts w:hint="eastAsia" w:ascii="宋体" w:hAnsi="宋体" w:cs="宋体"/>
          <w:szCs w:val="21"/>
        </w:rPr>
        <w:t>．</w:t>
      </w:r>
      <w:r>
        <w:rPr>
          <w:rFonts w:hint="eastAsia" w:ascii="宋体" w:hAnsi="宋体" w:cs="宋体"/>
          <w:b/>
          <w:szCs w:val="21"/>
        </w:rPr>
        <w:t>签订合同</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24.1 采购人应当自中标通知书发出之日起30日内，按照招标文件和中标人投标文件的规定，与中标人签订合同。</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24.2 所签订的合同不得对招标文件确定的事项和中标人投标文件作实质性修改。</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24.3 采购人不得向中标人提出任何不合理的要求作为签订合同的条件。</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24.4 中标人拒绝与采购人签订合同的，采购人可以按照评审报告推荐的中标候选人名单排序，确定下一候选人为中标人，也可以重新开展政府采购活动。</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25</w:t>
      </w:r>
      <w:r>
        <w:rPr>
          <w:rFonts w:hint="eastAsia" w:ascii="宋体" w:hAnsi="宋体" w:cs="宋体"/>
          <w:szCs w:val="21"/>
        </w:rPr>
        <w:t>．</w:t>
      </w:r>
      <w:r>
        <w:rPr>
          <w:rFonts w:hint="eastAsia" w:ascii="宋体" w:hAnsi="宋体" w:cs="宋体"/>
          <w:b/>
          <w:szCs w:val="21"/>
        </w:rPr>
        <w:t>履约保证金</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25.1 需提交履约保证金的项目，中标人应在合同签订之日起30日内，按照</w:t>
      </w:r>
      <w:r>
        <w:rPr>
          <w:rFonts w:hint="eastAsia" w:ascii="宋体" w:hAnsi="宋体" w:cs="宋体"/>
          <w:b/>
          <w:szCs w:val="21"/>
        </w:rPr>
        <w:t>投标人须知前附表</w:t>
      </w:r>
      <w:r>
        <w:rPr>
          <w:rFonts w:hint="eastAsia" w:ascii="宋体" w:hAnsi="宋体" w:cs="宋体"/>
          <w:szCs w:val="21"/>
        </w:rPr>
        <w:t>的规定，向采购人提交履约保证金。</w:t>
      </w:r>
    </w:p>
    <w:p>
      <w:pPr>
        <w:spacing w:line="360" w:lineRule="auto"/>
        <w:ind w:firstLine="420" w:firstLineChars="200"/>
        <w:jc w:val="left"/>
        <w:rPr>
          <w:rFonts w:ascii="宋体" w:hAnsi="宋体" w:cs="宋体"/>
        </w:rPr>
      </w:pPr>
      <w:bookmarkStart w:id="18" w:name="_Toc132880280"/>
      <w:r>
        <w:rPr>
          <w:rFonts w:hint="eastAsia" w:ascii="宋体" w:hAnsi="宋体" w:cs="宋体"/>
        </w:rPr>
        <w:t>七、询问和质疑</w:t>
      </w:r>
      <w:bookmarkEnd w:id="18"/>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26. 询问</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27</w:t>
      </w:r>
      <w:r>
        <w:rPr>
          <w:rFonts w:hint="eastAsia" w:ascii="宋体" w:hAnsi="宋体" w:cs="宋体"/>
          <w:szCs w:val="21"/>
        </w:rPr>
        <w:t>．</w:t>
      </w:r>
      <w:r>
        <w:rPr>
          <w:rFonts w:hint="eastAsia" w:ascii="宋体" w:hAnsi="宋体" w:cs="宋体"/>
          <w:b/>
          <w:szCs w:val="21"/>
        </w:rPr>
        <w:t>质疑</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27.1潜在投标人、投标人（统称质疑人）认为招标文件、招标过程和中标结果使自己的权益受到损害的，可以在知道或者应知其权益受到损害之日起7个工作日内以书面形式向采购人或者采购代理机构提出质疑。联系部门、联系电话、通讯地址、电子邮箱</w:t>
      </w:r>
      <w:r>
        <w:rPr>
          <w:rFonts w:hint="eastAsia" w:ascii="宋体" w:hAnsi="宋体" w:cs="宋体"/>
          <w:b/>
          <w:bCs/>
          <w:szCs w:val="21"/>
        </w:rPr>
        <w:t>见</w:t>
      </w:r>
      <w:r>
        <w:rPr>
          <w:rFonts w:hint="eastAsia" w:ascii="宋体" w:hAnsi="宋体" w:cs="宋体"/>
          <w:b/>
          <w:szCs w:val="21"/>
        </w:rPr>
        <w:t>投标人须知前附表</w:t>
      </w:r>
      <w:r>
        <w:rPr>
          <w:rFonts w:hint="eastAsia" w:ascii="宋体" w:hAnsi="宋体" w:cs="宋体"/>
          <w:szCs w:val="21"/>
        </w:rPr>
        <w:t>。</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27.2在法定质疑期内，针对同一采购程序环节的质疑应一次性提出。</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 xml:space="preserve">27.3质疑人应知其权益受到损害之日，是指： </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（1）对可以质疑的采购文件提出质疑的，为收到采购文件之日或者采购文件公告期限届满之日；</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（2）对采购过程提出质疑的，为各采购程序环节结束之日；</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（3）对中标结果提出质疑的，为中标结果公告期限届满之日。</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27.4质疑应当有明确的请求和必要的证明材料。供应商为自然人的，应当由本人签字；供应商为法人或者其他组织的，应当由法定代表人、主要负责人，或者其授权代表签字或者签章，并加盖公章。</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27.5 采购人或者代理机构应当在收到供应商的质疑函后7个工作日内，对质疑内容作出答复，</w:t>
      </w:r>
      <w:r>
        <w:rPr>
          <w:rFonts w:hint="eastAsia" w:ascii="宋体" w:hAnsi="宋体" w:cs="宋体"/>
          <w:bCs/>
          <w:szCs w:val="21"/>
        </w:rPr>
        <w:t>书面形式</w:t>
      </w:r>
      <w:r>
        <w:rPr>
          <w:rFonts w:hint="eastAsia" w:ascii="宋体" w:hAnsi="宋体" w:cs="宋体"/>
          <w:szCs w:val="21"/>
        </w:rPr>
        <w:t>通知质疑供应商和其他有关供应商，但答复内容不得涉及商业秘密。</w:t>
      </w:r>
    </w:p>
    <w:p>
      <w:pPr>
        <w:pStyle w:val="25"/>
        <w:jc w:val="left"/>
      </w:pPr>
      <w:r>
        <w:rPr>
          <w:rFonts w:hint="eastAsia"/>
        </w:rPr>
        <w:t>27.6质疑人对采购人、采购代理机构的答复不满意或者采购人、采购代理机构未在规定的时间内作出答复的，可以在答复期满后15个工作日内向同级人民政府财政部门投诉。</w:t>
      </w:r>
    </w:p>
    <w:p>
      <w:pPr>
        <w:pStyle w:val="25"/>
        <w:jc w:val="left"/>
      </w:pPr>
      <w:r>
        <w:rPr>
          <w:rFonts w:hint="eastAsia"/>
        </w:rPr>
        <w:t>27.7投诉应当有明确的请求和必要的证明材料。投诉的事项不得超出已质疑事项的范围。</w:t>
      </w:r>
    </w:p>
    <w:p>
      <w:pPr>
        <w:spacing w:line="360" w:lineRule="auto"/>
        <w:ind w:firstLine="420" w:firstLineChars="200"/>
        <w:jc w:val="left"/>
        <w:rPr>
          <w:rFonts w:ascii="宋体" w:hAnsi="宋体" w:cs="宋体"/>
        </w:rPr>
      </w:pPr>
      <w:bookmarkStart w:id="19" w:name="_Toc132880281"/>
      <w:r>
        <w:rPr>
          <w:rFonts w:hint="eastAsia" w:ascii="宋体" w:hAnsi="宋体" w:cs="宋体"/>
        </w:rPr>
        <w:t>八、其他</w:t>
      </w:r>
      <w:bookmarkEnd w:id="19"/>
    </w:p>
    <w:p>
      <w:pPr>
        <w:topLinePunct/>
        <w:autoSpaceDE w:val="0"/>
        <w:autoSpaceDN w:val="0"/>
        <w:adjustRightInd w:val="0"/>
        <w:snapToGrid w:val="0"/>
        <w:spacing w:line="360" w:lineRule="auto"/>
        <w:ind w:firstLine="422" w:firstLineChars="200"/>
        <w:jc w:val="left"/>
        <w:rPr>
          <w:rFonts w:ascii="宋体" w:hAnsi="宋体" w:cs="宋体"/>
          <w:b/>
          <w:szCs w:val="21"/>
        </w:rPr>
      </w:pPr>
      <w:bookmarkStart w:id="20" w:name="_Toc233181902"/>
      <w:bookmarkStart w:id="21" w:name="_Toc217989361"/>
      <w:bookmarkStart w:id="22" w:name="_Toc319519285"/>
      <w:bookmarkStart w:id="23" w:name="_Toc262111390"/>
      <w:r>
        <w:rPr>
          <w:rFonts w:hint="eastAsia" w:ascii="宋体" w:hAnsi="宋体" w:cs="宋体"/>
          <w:b/>
          <w:szCs w:val="21"/>
        </w:rPr>
        <w:t>28</w:t>
      </w:r>
      <w:r>
        <w:rPr>
          <w:rFonts w:hint="eastAsia" w:ascii="宋体" w:hAnsi="宋体" w:cs="宋体"/>
          <w:szCs w:val="21"/>
        </w:rPr>
        <w:t>．</w:t>
      </w:r>
      <w:r>
        <w:rPr>
          <w:rFonts w:hint="eastAsia" w:ascii="宋体" w:hAnsi="宋体" w:cs="宋体"/>
          <w:b/>
          <w:szCs w:val="21"/>
        </w:rPr>
        <w:t>保密</w:t>
      </w:r>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28.1采购人、采购代理机构应当采取必要措施，保证评标在严格保密的情况下进行。除采购人代表、评标现场组织人员外，采购人的其他工作人员以及与评标工作无关的人员不得进入评标现场。</w:t>
      </w:r>
    </w:p>
    <w:p>
      <w:pPr>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28.2 评标委员会成员和参与评标工作的有关人员对评标情况以及在评标过程中获悉的国家秘密、商业秘密负有保密责任。</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29. 知识产权与规避专利、版权纠纷</w:t>
      </w:r>
      <w:bookmarkEnd w:id="20"/>
      <w:bookmarkEnd w:id="21"/>
      <w:bookmarkEnd w:id="22"/>
      <w:bookmarkEnd w:id="23"/>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29.1 知识产权</w:t>
      </w:r>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29.2 规避专利、版权纠纷</w:t>
      </w:r>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29.2.1 投标人应保证其投标方案中的有关软件、文件、图纸等没有违反有关专利和版权等知识产权的规定。</w:t>
      </w:r>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29.2.2 中标人应保证采购人在中华人民共和国使用本项目成果任何一部分、或接受乙方服务时，免受第三方提出的侵犯其专利权、商标权或工业设计权等知识产权的索赔或起诉。</w:t>
      </w:r>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spacing w:line="360" w:lineRule="auto"/>
        <w:rPr>
          <w:rFonts w:ascii="宋体" w:hAnsi="宋体" w:cs="宋体"/>
          <w:szCs w:val="21"/>
        </w:rPr>
        <w:sectPr>
          <w:pgSz w:w="11906" w:h="16838"/>
          <w:pgMar w:top="1440" w:right="1752" w:bottom="1440" w:left="1752" w:header="851" w:footer="992" w:gutter="0"/>
          <w:cols w:space="720" w:num="1"/>
          <w:titlePg/>
          <w:docGrid w:type="lines" w:linePitch="312" w:charSpace="0"/>
        </w:sectPr>
      </w:pPr>
    </w:p>
    <w:p>
      <w:pPr>
        <w:ind w:firstLine="281"/>
        <w:jc w:val="center"/>
        <w:rPr>
          <w:rFonts w:ascii="宋体" w:hAnsi="宋体" w:cs="宋体"/>
          <w:b/>
          <w:bCs/>
          <w:sz w:val="24"/>
        </w:rPr>
      </w:pPr>
      <w:bookmarkStart w:id="24" w:name="_Toc38030149"/>
      <w:bookmarkStart w:id="25" w:name="_Toc937455070"/>
      <w:bookmarkStart w:id="26" w:name="_Toc525052846"/>
      <w:bookmarkStart w:id="27" w:name="_Toc1168671576"/>
      <w:bookmarkStart w:id="28" w:name="_Toc1481241717"/>
      <w:bookmarkStart w:id="29" w:name="_Toc132880282"/>
      <w:bookmarkStart w:id="30" w:name="_Toc1762322514"/>
      <w:bookmarkStart w:id="31" w:name="_Toc1298913388"/>
      <w:bookmarkStart w:id="32" w:name="_Toc1380332034"/>
      <w:r>
        <w:rPr>
          <w:rFonts w:hint="eastAsia" w:ascii="宋体" w:hAnsi="宋体" w:cs="宋体"/>
          <w:b/>
          <w:bCs/>
          <w:sz w:val="28"/>
          <w:szCs w:val="28"/>
        </w:rPr>
        <w:t>第三章  评标方法及标准</w:t>
      </w:r>
      <w:bookmarkEnd w:id="24"/>
      <w:bookmarkEnd w:id="25"/>
      <w:bookmarkEnd w:id="26"/>
      <w:bookmarkEnd w:id="27"/>
      <w:bookmarkEnd w:id="28"/>
      <w:bookmarkEnd w:id="29"/>
      <w:bookmarkEnd w:id="30"/>
      <w:bookmarkEnd w:id="31"/>
      <w:bookmarkEnd w:id="32"/>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1.评标方法</w:t>
      </w:r>
    </w:p>
    <w:p>
      <w:pPr>
        <w:widowControl/>
        <w:topLinePunct/>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 本项目评标方法：</w:t>
      </w:r>
      <w:r>
        <w:rPr>
          <w:rFonts w:hint="eastAsia" w:ascii="宋体" w:hAnsi="宋体" w:cs="宋体"/>
          <w:b/>
          <w:szCs w:val="21"/>
          <w:u w:val="single"/>
        </w:rPr>
        <w:t>采用综合评分法</w:t>
      </w:r>
    </w:p>
    <w:p>
      <w:pPr>
        <w:topLinePunct/>
        <w:autoSpaceDE w:val="0"/>
        <w:autoSpaceDN w:val="0"/>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2.评标标准</w:t>
      </w:r>
    </w:p>
    <w:p>
      <w:pPr>
        <w:pStyle w:val="25"/>
        <w:jc w:val="left"/>
      </w:pPr>
      <w:r>
        <w:rPr>
          <w:rFonts w:hint="eastAsia"/>
        </w:rPr>
        <w:t>2.1 本项目</w:t>
      </w:r>
      <w:r>
        <w:rPr>
          <w:rFonts w:hint="eastAsia"/>
          <w:b/>
          <w:u w:val="single"/>
        </w:rPr>
        <w:t>采用综合评分法</w:t>
      </w:r>
      <w:r>
        <w:rPr>
          <w:rFonts w:hint="eastAsia"/>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宋体" w:hAnsi="宋体" w:cs="宋体"/>
          <w:sz w:val="24"/>
        </w:rPr>
      </w:pPr>
      <w:r>
        <w:rPr>
          <w:rFonts w:hint="eastAsia" w:ascii="宋体" w:hAnsi="宋体" w:cs="宋体"/>
          <w:szCs w:val="21"/>
        </w:rPr>
        <w:t>2.2 本项目价格分值为</w:t>
      </w:r>
      <w:r>
        <w:rPr>
          <w:rFonts w:hint="eastAsia" w:ascii="宋体" w:hAnsi="宋体" w:cs="宋体"/>
          <w:szCs w:val="21"/>
          <w:u w:val="single"/>
        </w:rPr>
        <w:t>10</w:t>
      </w:r>
      <w:r>
        <w:rPr>
          <w:rFonts w:hint="eastAsia" w:ascii="宋体" w:hAnsi="宋体" w:cs="宋体"/>
          <w:szCs w:val="21"/>
        </w:rPr>
        <w:t>分，其余评审因素分值为</w:t>
      </w:r>
      <w:r>
        <w:rPr>
          <w:rFonts w:hint="eastAsia" w:ascii="宋体" w:hAnsi="宋体" w:cs="宋体"/>
          <w:szCs w:val="21"/>
          <w:u w:val="single"/>
        </w:rPr>
        <w:t>90</w:t>
      </w:r>
      <w:r>
        <w:rPr>
          <w:rFonts w:hint="eastAsia" w:ascii="宋体" w:hAnsi="宋体" w:cs="宋体"/>
          <w:szCs w:val="21"/>
        </w:rPr>
        <w:t>分。评审标准如下表</w:t>
      </w:r>
      <w:r>
        <w:rPr>
          <w:rFonts w:hint="eastAsia" w:ascii="宋体" w:hAnsi="宋体" w:cs="宋体"/>
          <w:sz w:val="24"/>
        </w:rPr>
        <w:t>：</w:t>
      </w:r>
    </w:p>
    <w:tbl>
      <w:tblPr>
        <w:tblStyle w:val="18"/>
        <w:tblpPr w:leftFromText="180" w:rightFromText="180" w:vertAnchor="text" w:horzAnchor="page" w:tblpX="1475" w:tblpY="347"/>
        <w:tblOverlap w:val="never"/>
        <w:tblW w:w="92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09"/>
        <w:gridCol w:w="992"/>
        <w:gridCol w:w="632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编号</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分类</w:t>
            </w:r>
          </w:p>
        </w:tc>
        <w:tc>
          <w:tcPr>
            <w:tcW w:w="632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评分标准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价格</w:t>
            </w:r>
          </w:p>
        </w:tc>
        <w:tc>
          <w:tcPr>
            <w:tcW w:w="6322"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价格分,标准如下：</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投标报价得分＝（评标基准价/投标报价）×价格权值×100%</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（注：满足招标文件要求且投标价格最低的投标报价为评标基准价。）</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因落实政府采购政策进行价格调整的，以调整后的价格计算评标基准价和投标报价。因本项目专门面向中小企业采购，不再实行价格扣除优惠。最低报价不是中标的唯一依据。</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80" w:hRule="atLeast"/>
        </w:trPr>
        <w:tc>
          <w:tcPr>
            <w:tcW w:w="709" w:type="dxa"/>
            <w:vMerge w:val="restart"/>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技术部分</w:t>
            </w:r>
          </w:p>
        </w:tc>
        <w:tc>
          <w:tcPr>
            <w:tcW w:w="992"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总体服务方案</w:t>
            </w:r>
          </w:p>
        </w:tc>
        <w:tc>
          <w:tcPr>
            <w:tcW w:w="6322"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投标人物业服务方案进行评审：能够针对本项目服务特点进行分析，具有明确可靠的管理思路、体现出特色的管理运作模式和安全管理机制、完善的信息反馈机制及员工激励机制得10分；具有相对明确可靠的管理思路、管理运作模式和安全管理机制、较好的信息反馈机制及员工激励机制得7分；描述不够清晰、全面的得4分；内容缺失、操作性差的得1分；没有体现服务特点及不提供的得0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99" w:hRule="atLeast"/>
        </w:trPr>
        <w:tc>
          <w:tcPr>
            <w:tcW w:w="709"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p>
        </w:tc>
        <w:tc>
          <w:tcPr>
            <w:tcW w:w="992" w:type="dxa"/>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管理制度</w:t>
            </w:r>
          </w:p>
        </w:tc>
        <w:tc>
          <w:tcPr>
            <w:tcW w:w="6322"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投标人物业服务项目的管理制度、作业流程及可操作性进行评审：管理制度和流程要求明确、规范可操作性强的得10分；制度及流程较为明确、规范操作性较好的得7分；制度及流程描述不够清晰、操作性一般的得4分；管理制度和流程要求内容缺失、操作性差的得1分；制度及流程不明确、不规范、无操作性及不提供的得0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709"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p>
        </w:tc>
        <w:tc>
          <w:tcPr>
            <w:tcW w:w="992" w:type="dxa"/>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分项服务方案</w:t>
            </w:r>
          </w:p>
        </w:tc>
        <w:tc>
          <w:tcPr>
            <w:tcW w:w="6322"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分项方案,标准如下：</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食堂服务:菜品质量、设备设施操作、环境卫生、日常管理、人员培训、服务质量、安全管理等方面。每个方面均有详细、明确可行的服务方案得4分；有较为详细、明确可行的得2分；服务方案内容一般，可行性较差的得1分；无方案的得0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环境卫生及楼内保洁：包括办公楼、西侧附属楼，办公室、活动室及健身房，电梯，公共区域的卫生间、楼梯扶手、门厅、过道、室内玻璃、室内绿化养护及外围环境、院内道路、绿化带等卫生保洁及垃圾清运。内容完整、详细、可操作性强，阐述的内容针对性强、具体、透彻，能结合项目特点出具实施方案的，得4分；实施方案完整，有具体措施描述，但操作性和针对性不够强的，得2分；实施方案内容一般，仅简单重复（响应）采购需求的，得1分；无方案或不能满足采购需求、不可行的，得0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秩序维护服务：包括办公楼门卫安保、院内车辆停放及疏导，办公楼内外办事人员秩序管理服务，消防系统设备管理服务、各类安全知识普及宣传服务、消防演练、应急服务、监控管理、安全隐患排查及安全保卫等服务。内容完整、详细、可操作性强，阐述的内容针对性强、具体、透彻，能结合项目特点出具实施方案的，得4分；实施方案完整，有具体措施描述，但操作性和针对性不够强的，得2分；实施方案内容一般，可行性较差的得1分；无方案的得0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设施设备运行维护服务：办公楼设施设备运行维护服务，办公楼配电室管理服务，办公楼供暖、空调管理服务，办公楼消防系统泵房、消防水池管理服务，办公楼日常水电暖基础设施维修服务，办公楼污水井、雨水井疏通服务，消防报警系统管理服务，消防报警系统管理服务，安防监控系统管理服务。有详细、明确可行的实施方案得4分；实施方案较为详细、明确可行的得2分；实施方案内容一般，可行性较差的得1分；无方案的得0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5.会议服务：包括会议接待、会议室清洁、礼宾服务。有详细、明确可行的实施方案得4分；实施方案较为详细、明确可行的得2分；实施方案内容一般，可行性较差的得1分；无方案的得0分。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7" w:hRule="atLeast"/>
        </w:trPr>
        <w:tc>
          <w:tcPr>
            <w:tcW w:w="709"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p>
        </w:tc>
        <w:tc>
          <w:tcPr>
            <w:tcW w:w="992" w:type="dxa"/>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应急响应预案</w:t>
            </w:r>
          </w:p>
        </w:tc>
        <w:tc>
          <w:tcPr>
            <w:tcW w:w="6322"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投标人应急响应预案进行评审：制定完善的、符合采购人实际情况的防范处理突发事件的应急预案及相应措施的得10分；有较完善、较为符合采购人实际情况的得7分；预案内容一般，与采购人实际情况有出入的得4分；预案内容缺失、措施缺乏可行的得1分；预案不清晰，内容不符合要求及没有预案的得0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42" w:hRule="atLeast"/>
        </w:trPr>
        <w:tc>
          <w:tcPr>
            <w:tcW w:w="709" w:type="dxa"/>
            <w:vMerge w:val="restart"/>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p>
        </w:tc>
        <w:tc>
          <w:tcPr>
            <w:tcW w:w="992" w:type="dxa"/>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员工培训、管 理、考核 </w:t>
            </w:r>
          </w:p>
        </w:tc>
        <w:tc>
          <w:tcPr>
            <w:tcW w:w="6322"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各类人员的考核、管理、培训等方案切合目标、内容严谨、措施得当的得10分；方案符合目标、内容完整、措施可行的得7分；方案贴近目标、内容基本完整、措施基本可行的得4分；方案偏离目标、内容缺失、措施缺乏可行的得1分；内容不符合要求及没有方案的得0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86" w:hRule="atLeast"/>
        </w:trPr>
        <w:tc>
          <w:tcPr>
            <w:tcW w:w="709" w:type="dxa"/>
            <w:vMerge w:val="continue"/>
            <w:tcBorders>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p>
        </w:tc>
        <w:tc>
          <w:tcPr>
            <w:tcW w:w="992" w:type="dxa"/>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服务承诺</w:t>
            </w:r>
          </w:p>
        </w:tc>
        <w:tc>
          <w:tcPr>
            <w:tcW w:w="6322"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投标人提供的服务承诺进行评审：拟投入本项目的设施设备专业化程度很高、服务质量承诺十分合理、与采购人需求贴切、具有很好可操作性的得7分；拟投入本项目的设施设备专业化程度较高、服务质量承诺较为合理、与采购人需求较为符合、具有较好可操作性的得4分；拟投入本项目的设施设备专业化程度一般、服务质量承诺相对合理、与采购人需求符合度一般、可操作性一般的得1分；不符合要求及无承诺的得0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72" w:hRule="atLeast"/>
        </w:trPr>
        <w:tc>
          <w:tcPr>
            <w:tcW w:w="709" w:type="dxa"/>
            <w:vMerge w:val="restart"/>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商务部分</w:t>
            </w:r>
          </w:p>
        </w:tc>
        <w:tc>
          <w:tcPr>
            <w:tcW w:w="992" w:type="dxa"/>
            <w:tcBorders>
              <w:left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业绩</w:t>
            </w:r>
          </w:p>
        </w:tc>
        <w:tc>
          <w:tcPr>
            <w:tcW w:w="6322"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根据投标人</w:t>
            </w:r>
            <w:r>
              <w:rPr>
                <w:rFonts w:hint="eastAsia" w:cs="宋体" w:asciiTheme="minorEastAsia" w:hAnsiTheme="minorEastAsia" w:eastAsiaTheme="minorEastAsia"/>
                <w:color w:val="000000"/>
                <w:kern w:val="0"/>
                <w:sz w:val="24"/>
                <w:szCs w:val="24"/>
              </w:rPr>
              <w:t>202</w:t>
            </w:r>
            <w:r>
              <w:rPr>
                <w:rStyle w:val="39"/>
                <w:rFonts w:hint="default" w:asciiTheme="minorEastAsia" w:hAnsiTheme="minorEastAsia" w:eastAsiaTheme="minorEastAsia"/>
                <w:sz w:val="24"/>
                <w:szCs w:val="24"/>
              </w:rPr>
              <w:t>1年1月1日至今以来</w:t>
            </w:r>
            <w:r>
              <w:rPr>
                <w:rFonts w:hint="eastAsia" w:cs="宋体" w:asciiTheme="minorEastAsia" w:hAnsiTheme="minorEastAsia" w:eastAsiaTheme="minorEastAsia"/>
                <w:sz w:val="24"/>
                <w:szCs w:val="24"/>
              </w:rPr>
              <w:t>同类项目的业绩等做出评价，以服务合同为准。一个完整合同（签章日期服务内容等齐全）得5分，满分5分，不提供不得分。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7" w:hRule="atLeast"/>
        </w:trPr>
        <w:tc>
          <w:tcPr>
            <w:tcW w:w="709" w:type="dxa"/>
            <w:vMerge w:val="continue"/>
            <w:tcBorders>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p>
        </w:tc>
        <w:tc>
          <w:tcPr>
            <w:tcW w:w="992" w:type="dxa"/>
            <w:tcBorders>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人员配置</w:t>
            </w:r>
          </w:p>
        </w:tc>
        <w:tc>
          <w:tcPr>
            <w:tcW w:w="6322"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服务人员配置,标准如下：</w:t>
            </w:r>
          </w:p>
          <w:p>
            <w:pPr>
              <w:numPr>
                <w:ilvl w:val="0"/>
                <w:numId w:val="2"/>
              </w:numPr>
              <w:rPr>
                <w:rFonts w:cs="宋体" w:asciiTheme="minorEastAsia" w:hAnsiTheme="minorEastAsia" w:eastAsiaTheme="minorEastAsia"/>
                <w:sz w:val="24"/>
                <w:szCs w:val="24"/>
              </w:rPr>
            </w:pPr>
            <w:r>
              <w:rPr>
                <w:rStyle w:val="37"/>
                <w:rFonts w:hint="default" w:asciiTheme="minorEastAsia" w:hAnsiTheme="minorEastAsia" w:eastAsiaTheme="minorEastAsia"/>
                <w:sz w:val="24"/>
                <w:szCs w:val="24"/>
              </w:rPr>
              <w:t>管理部门：为本项目配备</w:t>
            </w:r>
            <w:r>
              <w:rPr>
                <w:rFonts w:hint="eastAsia" w:cs="宋体" w:asciiTheme="minorEastAsia" w:hAnsiTheme="minorEastAsia" w:eastAsiaTheme="minorEastAsia"/>
                <w:sz w:val="24"/>
                <w:szCs w:val="24"/>
              </w:rPr>
              <w:t>项目经理1人，且持有物业职业经理人（高级）证书的，得2分，不满足得0分；</w:t>
            </w:r>
            <w:r>
              <w:rPr>
                <w:rStyle w:val="37"/>
                <w:rFonts w:hint="default" w:asciiTheme="minorEastAsia" w:hAnsiTheme="minorEastAsia" w:eastAsiaTheme="minorEastAsia"/>
                <w:sz w:val="24"/>
                <w:szCs w:val="24"/>
              </w:rPr>
              <w:t>为本项目配备</w:t>
            </w:r>
            <w:r>
              <w:rPr>
                <w:rFonts w:hint="eastAsia" w:cs="宋体" w:asciiTheme="minorEastAsia" w:hAnsiTheme="minorEastAsia" w:eastAsiaTheme="minorEastAsia"/>
                <w:sz w:val="24"/>
                <w:szCs w:val="24"/>
              </w:rPr>
              <w:t>主管1人，且持有物业管理项目经理证书的，得1.5分，不满足得0分；</w:t>
            </w:r>
            <w:r>
              <w:rPr>
                <w:rStyle w:val="37"/>
                <w:rFonts w:hint="default" w:asciiTheme="minorEastAsia" w:hAnsiTheme="minorEastAsia" w:eastAsiaTheme="minorEastAsia"/>
                <w:sz w:val="24"/>
                <w:szCs w:val="24"/>
              </w:rPr>
              <w:t>为本项目配备</w:t>
            </w:r>
            <w:r>
              <w:rPr>
                <w:rFonts w:hint="eastAsia" w:cs="宋体" w:asciiTheme="minorEastAsia" w:hAnsiTheme="minorEastAsia" w:eastAsiaTheme="minorEastAsia"/>
                <w:sz w:val="24"/>
                <w:szCs w:val="24"/>
              </w:rPr>
              <w:t>综合岗位4人，每人得0.6分，满分为2.4分。以上人员须提供在投标单位近6个月内任意一个月的缴纳社保的证明文件复印件，不提供不得分。</w:t>
            </w:r>
          </w:p>
          <w:p>
            <w:pPr>
              <w:numPr>
                <w:ilvl w:val="0"/>
                <w:numId w:val="2"/>
              </w:numPr>
              <w:rPr>
                <w:rFonts w:cs="宋体" w:asciiTheme="minorEastAsia" w:hAnsiTheme="minorEastAsia" w:eastAsiaTheme="minorEastAsia"/>
                <w:sz w:val="24"/>
                <w:szCs w:val="24"/>
              </w:rPr>
            </w:pPr>
            <w:r>
              <w:rPr>
                <w:rStyle w:val="37"/>
                <w:rFonts w:hint="default" w:asciiTheme="minorEastAsia" w:hAnsiTheme="minorEastAsia" w:eastAsiaTheme="minorEastAsia"/>
                <w:sz w:val="24"/>
                <w:szCs w:val="24"/>
              </w:rPr>
              <w:t>保洁部：为本项目配备</w:t>
            </w:r>
            <w:r>
              <w:rPr>
                <w:rFonts w:hint="eastAsia" w:cs="宋体" w:asciiTheme="minorEastAsia" w:hAnsiTheme="minorEastAsia" w:eastAsiaTheme="minorEastAsia"/>
                <w:sz w:val="24"/>
                <w:szCs w:val="24"/>
              </w:rPr>
              <w:t>保洁主管2人，办公楼内保洁3人，外围保洁1人，附属楼保洁2人，共8人，且均持有健康证明的，每人得0.3分，满分得2.4分，</w:t>
            </w:r>
            <w:r>
              <w:rPr>
                <w:rStyle w:val="37"/>
                <w:rFonts w:hint="default" w:asciiTheme="minorEastAsia" w:hAnsiTheme="minorEastAsia" w:eastAsiaTheme="minorEastAsia"/>
                <w:sz w:val="24"/>
                <w:szCs w:val="24"/>
              </w:rPr>
              <w:t>各个岗位多配不加分，少配得0分</w:t>
            </w:r>
            <w:r>
              <w:rPr>
                <w:rFonts w:hint="eastAsia" w:cs="宋体" w:asciiTheme="minorEastAsia" w:hAnsiTheme="minorEastAsia" w:eastAsiaTheme="minorEastAsia"/>
                <w:sz w:val="24"/>
                <w:szCs w:val="24"/>
              </w:rPr>
              <w:t>。</w:t>
            </w:r>
          </w:p>
          <w:p>
            <w:pPr>
              <w:numPr>
                <w:ilvl w:val="0"/>
                <w:numId w:val="2"/>
              </w:num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会服部：</w:t>
            </w:r>
            <w:r>
              <w:rPr>
                <w:rStyle w:val="37"/>
                <w:rFonts w:hint="default" w:asciiTheme="minorEastAsia" w:hAnsiTheme="minorEastAsia" w:eastAsiaTheme="minorEastAsia"/>
                <w:sz w:val="24"/>
                <w:szCs w:val="24"/>
              </w:rPr>
              <w:t>为本项目配备</w:t>
            </w:r>
            <w:r>
              <w:rPr>
                <w:rFonts w:hint="eastAsia" w:cs="宋体" w:asciiTheme="minorEastAsia" w:hAnsiTheme="minorEastAsia" w:eastAsiaTheme="minorEastAsia"/>
                <w:sz w:val="24"/>
                <w:szCs w:val="24"/>
              </w:rPr>
              <w:t>会议服务主管1人，会议服务人员2人，共3人，每人得0.3分，满分得0.9分，各个岗位多配不加分，少配得0分。</w:t>
            </w:r>
          </w:p>
          <w:p>
            <w:pPr>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4.食堂服务：</w:t>
            </w:r>
            <w:r>
              <w:rPr>
                <w:rStyle w:val="37"/>
                <w:rFonts w:hint="default" w:asciiTheme="minorEastAsia" w:hAnsiTheme="minorEastAsia" w:eastAsiaTheme="minorEastAsia"/>
                <w:sz w:val="24"/>
                <w:szCs w:val="24"/>
              </w:rPr>
              <w:t>为本项目配备厨师长1名（</w:t>
            </w:r>
            <w:r>
              <w:rPr>
                <w:rFonts w:hint="eastAsia" w:cs="宋体" w:asciiTheme="minorEastAsia" w:hAnsiTheme="minorEastAsia" w:eastAsiaTheme="minorEastAsia"/>
                <w:sz w:val="24"/>
                <w:szCs w:val="24"/>
              </w:rPr>
              <w:t>局机关职工食堂配备厨师长1名</w:t>
            </w:r>
            <w:r>
              <w:rPr>
                <w:rStyle w:val="37"/>
                <w:rFonts w:hint="default" w:asciiTheme="minorEastAsia" w:hAnsiTheme="minorEastAsia" w:eastAsiaTheme="minorEastAsia"/>
                <w:sz w:val="24"/>
                <w:szCs w:val="24"/>
              </w:rPr>
              <w:t>），得1分，不满足得0分；</w:t>
            </w:r>
            <w:r>
              <w:rPr>
                <w:rFonts w:hint="eastAsia" w:cs="宋体" w:asciiTheme="minorEastAsia" w:hAnsiTheme="minorEastAsia" w:eastAsiaTheme="minorEastAsia"/>
                <w:sz w:val="24"/>
                <w:szCs w:val="24"/>
              </w:rPr>
              <w:t>配备厨师4人（其中局机关职工食堂配备厨师1人，图克办公地点职工食堂配备厨师1人，乌审召办公地点职工食堂配备厨师1人，无定河镇办公地点职工食堂配备厨师1人），每有1人得0.5分， 满分2分</w:t>
            </w:r>
            <w:r>
              <w:rPr>
                <w:rStyle w:val="37"/>
                <w:rFonts w:hint="default" w:asciiTheme="minorEastAsia" w:hAnsiTheme="minorEastAsia" w:eastAsiaTheme="minorEastAsia"/>
                <w:sz w:val="24"/>
                <w:szCs w:val="24"/>
              </w:rPr>
              <w:t>，多于4人不加分，少于4人得0分；配备库房管理员1名，</w:t>
            </w:r>
            <w:r>
              <w:rPr>
                <w:rFonts w:hint="eastAsia" w:cs="宋体" w:asciiTheme="minorEastAsia" w:hAnsiTheme="minorEastAsia" w:eastAsiaTheme="minorEastAsia"/>
                <w:sz w:val="24"/>
                <w:szCs w:val="24"/>
              </w:rPr>
              <w:t>得分0.5分</w:t>
            </w:r>
            <w:r>
              <w:rPr>
                <w:rStyle w:val="37"/>
                <w:rFonts w:hint="default" w:asciiTheme="minorEastAsia" w:hAnsiTheme="minorEastAsia" w:eastAsiaTheme="minorEastAsia"/>
                <w:sz w:val="24"/>
                <w:szCs w:val="24"/>
              </w:rPr>
              <w:t>，不满足得0分；</w:t>
            </w:r>
            <w:r>
              <w:rPr>
                <w:rFonts w:hint="eastAsia" w:cs="宋体" w:asciiTheme="minorEastAsia" w:hAnsiTheme="minorEastAsia" w:eastAsiaTheme="minorEastAsia"/>
                <w:sz w:val="24"/>
                <w:szCs w:val="24"/>
              </w:rPr>
              <w:t>配备帮厨3人，每有1人得0.4分，满分1.2分</w:t>
            </w:r>
            <w:r>
              <w:rPr>
                <w:rStyle w:val="37"/>
                <w:rFonts w:hint="default" w:asciiTheme="minorEastAsia" w:hAnsiTheme="minorEastAsia" w:eastAsiaTheme="minorEastAsia"/>
                <w:sz w:val="24"/>
                <w:szCs w:val="24"/>
              </w:rPr>
              <w:t>，多于3人不加分，少于3人得0分；</w:t>
            </w:r>
            <w:r>
              <w:rPr>
                <w:rFonts w:hint="eastAsia" w:cs="宋体" w:asciiTheme="minorEastAsia" w:hAnsiTheme="minorEastAsia" w:eastAsiaTheme="minorEastAsia"/>
                <w:sz w:val="24"/>
                <w:szCs w:val="24"/>
              </w:rPr>
              <w:t>为本项目配备洗碗工2名，每有1人得0.3分，最高得0.6分</w:t>
            </w:r>
            <w:r>
              <w:rPr>
                <w:rStyle w:val="37"/>
                <w:rFonts w:hint="default" w:asciiTheme="minorEastAsia" w:hAnsiTheme="minorEastAsia" w:eastAsiaTheme="minorEastAsia"/>
                <w:sz w:val="24"/>
                <w:szCs w:val="24"/>
              </w:rPr>
              <w:t>，多于2人不加分，少于2人得0分。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5.秩序维护部：</w:t>
            </w:r>
            <w:r>
              <w:rPr>
                <w:rStyle w:val="37"/>
                <w:rFonts w:hint="default" w:asciiTheme="minorEastAsia" w:hAnsiTheme="minorEastAsia" w:eastAsiaTheme="minorEastAsia"/>
                <w:sz w:val="24"/>
                <w:szCs w:val="24"/>
              </w:rPr>
              <w:t>为本项目配备</w:t>
            </w:r>
            <w:r>
              <w:rPr>
                <w:rFonts w:hint="eastAsia" w:cs="宋体" w:asciiTheme="minorEastAsia" w:hAnsiTheme="minorEastAsia" w:eastAsiaTheme="minorEastAsia"/>
                <w:sz w:val="24"/>
                <w:szCs w:val="24"/>
              </w:rPr>
              <w:t>秩序维护主管1人，保安4人，共5人，且持有保安员证的，每人得0.4分，满分得2分，各个岗位多配不加分，少配得0分，不满足得0分；监控岗1人，得0.3分，多配不加分，少配得0分。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6.设施设备运维部：</w:t>
            </w:r>
            <w:r>
              <w:rPr>
                <w:rStyle w:val="37"/>
                <w:rFonts w:hint="default" w:asciiTheme="minorEastAsia" w:hAnsiTheme="minorEastAsia" w:eastAsiaTheme="minorEastAsia"/>
                <w:sz w:val="24"/>
                <w:szCs w:val="24"/>
              </w:rPr>
              <w:t>为本项目配备</w:t>
            </w:r>
            <w:r>
              <w:rPr>
                <w:rFonts w:hint="eastAsia" w:cs="宋体" w:asciiTheme="minorEastAsia" w:hAnsiTheme="minorEastAsia" w:eastAsiaTheme="minorEastAsia"/>
                <w:sz w:val="24"/>
                <w:szCs w:val="24"/>
              </w:rPr>
              <w:t>工程主管1人，配电电工1人，</w:t>
            </w:r>
            <w:r>
              <w:rPr>
                <w:rStyle w:val="37"/>
                <w:rFonts w:hint="default" w:asciiTheme="minorEastAsia" w:hAnsiTheme="minorEastAsia" w:eastAsiaTheme="minorEastAsia"/>
                <w:sz w:val="24"/>
                <w:szCs w:val="24"/>
              </w:rPr>
              <w:t>配备</w:t>
            </w:r>
            <w:r>
              <w:rPr>
                <w:rFonts w:hint="eastAsia" w:cs="宋体" w:asciiTheme="minorEastAsia" w:hAnsiTheme="minorEastAsia" w:eastAsiaTheme="minorEastAsia"/>
                <w:sz w:val="24"/>
                <w:szCs w:val="24"/>
              </w:rPr>
              <w:t>综合维修工1人，共3人，且配电电工须持电工操作证（高压或低压），每人得0.4分，满分得1.2分，各个岗位多配不加分，少配得0分。</w:t>
            </w:r>
          </w:p>
          <w:p>
            <w:pP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投标人承诺提供以上人员的证书，均应在有效期内，不提供或虽提供但不在有效期内的不得分。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18.00</w:t>
            </w:r>
          </w:p>
        </w:tc>
      </w:tr>
    </w:tbl>
    <w:p>
      <w:pPr>
        <w:topLinePunct/>
        <w:autoSpaceDE w:val="0"/>
        <w:autoSpaceDN w:val="0"/>
        <w:spacing w:line="360" w:lineRule="auto"/>
        <w:rPr>
          <w:rFonts w:ascii="宋体" w:hAnsi="宋体" w:cs="宋体"/>
          <w:sz w:val="24"/>
        </w:rPr>
      </w:pPr>
      <w:r>
        <w:rPr>
          <w:rFonts w:hint="eastAsia" w:ascii="宋体" w:hAnsi="宋体" w:cs="宋体"/>
          <w:szCs w:val="21"/>
        </w:rPr>
        <w:t>2.3 落实政府采购政策进行价格调整的规则：</w:t>
      </w:r>
    </w:p>
    <w:tbl>
      <w:tblPr>
        <w:tblStyle w:val="18"/>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8"/>
        <w:gridCol w:w="3561"/>
        <w:gridCol w:w="3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shd w:val="clear" w:color="auto" w:fill="auto"/>
            <w:noWrap/>
            <w:vAlign w:val="center"/>
          </w:tcPr>
          <w:p>
            <w:pPr>
              <w:pStyle w:val="25"/>
            </w:pPr>
            <w:r>
              <w:rPr>
                <w:rFonts w:hint="eastAsia"/>
              </w:rPr>
              <w:t>政府采购政策</w:t>
            </w:r>
          </w:p>
        </w:tc>
        <w:tc>
          <w:tcPr>
            <w:tcW w:w="3561" w:type="dxa"/>
            <w:shd w:val="clear" w:color="auto" w:fill="auto"/>
            <w:noWrap/>
            <w:vAlign w:val="center"/>
          </w:tcPr>
          <w:p>
            <w:pPr>
              <w:pStyle w:val="25"/>
            </w:pPr>
            <w:r>
              <w:rPr>
                <w:rFonts w:hint="eastAsia"/>
              </w:rPr>
              <w:t>价格扣除规则</w:t>
            </w:r>
          </w:p>
        </w:tc>
        <w:tc>
          <w:tcPr>
            <w:tcW w:w="3355" w:type="dxa"/>
            <w:shd w:val="clear" w:color="auto" w:fill="auto"/>
            <w:noWrap/>
            <w:vAlign w:val="center"/>
          </w:tcPr>
          <w:p>
            <w:pPr>
              <w:pStyle w:val="25"/>
            </w:pPr>
            <w:r>
              <w:rPr>
                <w:rFonts w:hint="eastAsia"/>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shd w:val="clear" w:color="auto" w:fill="auto"/>
            <w:noWrap/>
            <w:vAlign w:val="center"/>
          </w:tcPr>
          <w:p>
            <w:pPr>
              <w:pStyle w:val="25"/>
            </w:pPr>
            <w:r>
              <w:rPr>
                <w:rFonts w:hint="eastAsia"/>
              </w:rPr>
              <w:t>促进中小企业</w:t>
            </w:r>
          </w:p>
          <w:p>
            <w:pPr>
              <w:pStyle w:val="25"/>
            </w:pPr>
            <w:r>
              <w:rPr>
                <w:rFonts w:hint="eastAsia"/>
              </w:rPr>
              <w:t>发展政策</w:t>
            </w:r>
          </w:p>
        </w:tc>
        <w:tc>
          <w:tcPr>
            <w:tcW w:w="3561" w:type="dxa"/>
            <w:shd w:val="clear" w:color="auto" w:fill="auto"/>
            <w:noWrap/>
            <w:vAlign w:val="center"/>
          </w:tcPr>
          <w:p>
            <w:pPr>
              <w:pStyle w:val="25"/>
            </w:pPr>
            <w:r>
              <w:rPr>
                <w:rFonts w:hint="eastAsia"/>
              </w:rPr>
              <w:t>15%</w:t>
            </w:r>
          </w:p>
        </w:tc>
        <w:tc>
          <w:tcPr>
            <w:tcW w:w="3355" w:type="dxa"/>
            <w:shd w:val="clear" w:color="auto" w:fill="auto"/>
            <w:noWrap/>
            <w:vAlign w:val="center"/>
          </w:tcPr>
          <w:p>
            <w:pPr>
              <w:pStyle w:val="25"/>
            </w:pPr>
            <w:r>
              <w:rPr>
                <w:rFonts w:hint="eastAsia"/>
              </w:rPr>
              <w:t>凡符合要求的小型、微型企业，按照以下比例给予相应的价格扣除：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shd w:val="clear" w:color="auto" w:fill="auto"/>
            <w:noWrap/>
            <w:vAlign w:val="center"/>
          </w:tcPr>
          <w:p>
            <w:pPr>
              <w:pStyle w:val="25"/>
            </w:pPr>
            <w:r>
              <w:rPr>
                <w:rFonts w:hint="eastAsia"/>
              </w:rPr>
              <w:t>促进残疾人就业政策</w:t>
            </w:r>
          </w:p>
        </w:tc>
        <w:tc>
          <w:tcPr>
            <w:tcW w:w="3561" w:type="dxa"/>
            <w:shd w:val="clear" w:color="auto" w:fill="auto"/>
            <w:noWrap/>
            <w:vAlign w:val="center"/>
          </w:tcPr>
          <w:p>
            <w:pPr>
              <w:pStyle w:val="25"/>
            </w:pPr>
            <w:r>
              <w:rPr>
                <w:rFonts w:hint="eastAsia"/>
              </w:rPr>
              <w:t>15%</w:t>
            </w:r>
          </w:p>
        </w:tc>
        <w:tc>
          <w:tcPr>
            <w:tcW w:w="3355" w:type="dxa"/>
            <w:shd w:val="clear" w:color="auto" w:fill="auto"/>
            <w:noWrap/>
            <w:vAlign w:val="center"/>
          </w:tcPr>
          <w:p>
            <w:pPr>
              <w:pStyle w:val="25"/>
            </w:pPr>
            <w:r>
              <w:rPr>
                <w:rFonts w:hint="eastAsia"/>
              </w:rPr>
              <w:t>凡符合要求的残疾人福利性单位，按照以下比例给予相应的价格扣除：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shd w:val="clear" w:color="auto" w:fill="auto"/>
            <w:noWrap/>
            <w:vAlign w:val="center"/>
          </w:tcPr>
          <w:p>
            <w:pPr>
              <w:pStyle w:val="25"/>
            </w:pPr>
            <w:r>
              <w:rPr>
                <w:rFonts w:hint="eastAsia"/>
              </w:rPr>
              <w:t>支持监狱企业</w:t>
            </w:r>
          </w:p>
          <w:p>
            <w:pPr>
              <w:pStyle w:val="25"/>
            </w:pPr>
            <w:r>
              <w:rPr>
                <w:rFonts w:hint="eastAsia"/>
              </w:rPr>
              <w:t>发展政策</w:t>
            </w:r>
          </w:p>
        </w:tc>
        <w:tc>
          <w:tcPr>
            <w:tcW w:w="3561" w:type="dxa"/>
            <w:shd w:val="clear" w:color="auto" w:fill="auto"/>
            <w:noWrap/>
            <w:vAlign w:val="center"/>
          </w:tcPr>
          <w:p>
            <w:pPr>
              <w:pStyle w:val="25"/>
            </w:pPr>
            <w:r>
              <w:rPr>
                <w:rFonts w:hint="eastAsia"/>
              </w:rPr>
              <w:t>15%</w:t>
            </w:r>
          </w:p>
        </w:tc>
        <w:tc>
          <w:tcPr>
            <w:tcW w:w="3355" w:type="dxa"/>
            <w:shd w:val="clear" w:color="auto" w:fill="auto"/>
            <w:noWrap/>
            <w:vAlign w:val="center"/>
          </w:tcPr>
          <w:p>
            <w:pPr>
              <w:pStyle w:val="25"/>
            </w:pPr>
            <w:r>
              <w:rPr>
                <w:rFonts w:hint="eastAsia"/>
              </w:rPr>
              <w:t>凡符合要求的监狱企业或残疾人福利性单位，按照以下比例给予相应的价格扣除：</w:t>
            </w:r>
          </w:p>
        </w:tc>
      </w:tr>
    </w:tbl>
    <w:p>
      <w:pPr>
        <w:pStyle w:val="25"/>
        <w:jc w:val="left"/>
      </w:pPr>
      <w:r>
        <w:rPr>
          <w:rFonts w:hint="eastAsia"/>
        </w:rPr>
        <w:t>2.4推荐中标候选人</w:t>
      </w:r>
    </w:p>
    <w:p>
      <w:pPr>
        <w:widowControl/>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2.4.1最终得分保留一位小数（四舍五入），按评审后得分由高到低顺序排列。得分相同的，按投标报价由低到高顺序排列。得分且投标报价相同的并列。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2.4.2本采购包推荐中标候选人的数量：</w:t>
      </w:r>
      <w:r>
        <w:rPr>
          <w:rFonts w:hint="eastAsia" w:ascii="宋体" w:hAnsi="宋体" w:cs="宋体"/>
          <w:szCs w:val="21"/>
          <w:u w:val="single"/>
        </w:rPr>
        <w:t>3</w:t>
      </w:r>
      <w:r>
        <w:rPr>
          <w:rFonts w:hint="eastAsia" w:ascii="宋体" w:hAnsi="宋体" w:cs="宋体"/>
          <w:szCs w:val="21"/>
        </w:rPr>
        <w:t>家。</w:t>
      </w:r>
    </w:p>
    <w:p>
      <w:pPr>
        <w:widowControl/>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2.4.3中标人数量：</w:t>
      </w:r>
      <w:r>
        <w:rPr>
          <w:rFonts w:hint="eastAsia" w:ascii="宋体" w:hAnsi="宋体" w:cs="宋体"/>
          <w:szCs w:val="21"/>
          <w:u w:val="single"/>
        </w:rPr>
        <w:t>1</w:t>
      </w:r>
      <w:r>
        <w:rPr>
          <w:rFonts w:hint="eastAsia" w:ascii="宋体" w:hAnsi="宋体" w:cs="宋体"/>
          <w:szCs w:val="21"/>
        </w:rPr>
        <w:t>家。</w:t>
      </w:r>
    </w:p>
    <w:p>
      <w:pPr>
        <w:widowControl/>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中标候选人并列的，按照</w:t>
      </w:r>
      <w:r>
        <w:rPr>
          <w:rFonts w:hint="eastAsia" w:ascii="宋体" w:hAnsi="宋体" w:cs="宋体"/>
          <w:szCs w:val="21"/>
          <w:u w:val="single"/>
        </w:rPr>
        <w:t>采购人授权评标委员会按照评审原则直接确定中标（成交）人</w:t>
      </w:r>
      <w:r>
        <w:rPr>
          <w:rFonts w:hint="eastAsia" w:ascii="宋体" w:hAnsi="宋体" w:cs="宋体"/>
          <w:szCs w:val="21"/>
        </w:rPr>
        <w:t>的方式确定中标人。招标文件未规定的，采取随机抽取的方式确定。</w:t>
      </w:r>
    </w:p>
    <w:p>
      <w:pPr>
        <w:rPr>
          <w:rFonts w:ascii="宋体" w:hAnsi="宋体" w:cs="宋体"/>
          <w:szCs w:val="21"/>
        </w:rPr>
        <w:sectPr>
          <w:pgSz w:w="11906" w:h="16838"/>
          <w:pgMar w:top="1440" w:right="1752" w:bottom="1440" w:left="1752" w:header="851" w:footer="992" w:gutter="0"/>
          <w:cols w:space="720" w:num="1"/>
          <w:titlePg/>
          <w:docGrid w:type="lines" w:linePitch="312" w:charSpace="0"/>
        </w:sectPr>
      </w:pPr>
    </w:p>
    <w:p>
      <w:pPr>
        <w:ind w:firstLine="281"/>
        <w:jc w:val="center"/>
        <w:rPr>
          <w:rFonts w:ascii="宋体" w:hAnsi="宋体" w:cs="宋体"/>
          <w:b/>
          <w:bCs/>
          <w:sz w:val="28"/>
          <w:szCs w:val="28"/>
        </w:rPr>
      </w:pPr>
      <w:bookmarkStart w:id="33" w:name="_Toc1406510925"/>
      <w:bookmarkStart w:id="34" w:name="_Toc353483817"/>
      <w:bookmarkStart w:id="35" w:name="_Toc1484421284"/>
      <w:bookmarkStart w:id="36" w:name="_Toc38030150"/>
      <w:bookmarkStart w:id="37" w:name="_Toc1505390621"/>
      <w:bookmarkStart w:id="38" w:name="_Toc1914430521"/>
      <w:bookmarkStart w:id="39" w:name="_Toc525052847"/>
      <w:bookmarkStart w:id="40" w:name="_Toc132880283"/>
      <w:bookmarkStart w:id="41" w:name="_Toc614538032"/>
      <w:r>
        <w:rPr>
          <w:rFonts w:hint="eastAsia" w:ascii="宋体" w:hAnsi="宋体" w:cs="宋体"/>
          <w:b/>
          <w:bCs/>
          <w:sz w:val="28"/>
          <w:szCs w:val="28"/>
        </w:rPr>
        <w:t>第四章  政府采购合同文本</w:t>
      </w:r>
      <w:bookmarkEnd w:id="33"/>
      <w:bookmarkEnd w:id="34"/>
      <w:bookmarkEnd w:id="35"/>
      <w:bookmarkEnd w:id="36"/>
      <w:bookmarkEnd w:id="37"/>
      <w:bookmarkEnd w:id="38"/>
      <w:bookmarkEnd w:id="39"/>
      <w:bookmarkEnd w:id="40"/>
      <w:bookmarkEnd w:id="41"/>
    </w:p>
    <w:p>
      <w:pPr>
        <w:ind w:firstLine="280"/>
        <w:jc w:val="center"/>
        <w:rPr>
          <w:rFonts w:ascii="宋体" w:hAnsi="宋体" w:cs="宋体"/>
          <w:sz w:val="28"/>
          <w:szCs w:val="28"/>
        </w:rPr>
      </w:pPr>
      <w:r>
        <w:rPr>
          <w:rFonts w:hint="eastAsia" w:ascii="宋体" w:hAnsi="宋体" w:cs="宋体"/>
          <w:sz w:val="28"/>
          <w:szCs w:val="28"/>
        </w:rPr>
        <w:t xml:space="preserve"> </w:t>
      </w:r>
    </w:p>
    <w:p>
      <w:pPr>
        <w:pStyle w:val="10"/>
        <w:ind w:firstLine="964"/>
        <w:rPr>
          <w:rFonts w:hAnsi="宋体" w:cs="宋体"/>
          <w:b/>
          <w:sz w:val="96"/>
          <w:szCs w:val="96"/>
        </w:rPr>
      </w:pPr>
    </w:p>
    <w:p>
      <w:pPr>
        <w:pStyle w:val="10"/>
        <w:ind w:firstLine="640"/>
        <w:jc w:val="center"/>
        <w:rPr>
          <w:rFonts w:hAnsi="宋体" w:cs="宋体"/>
          <w:bCs/>
          <w:sz w:val="64"/>
          <w:szCs w:val="32"/>
        </w:rPr>
      </w:pPr>
      <w:r>
        <w:rPr>
          <w:rFonts w:hint="eastAsia" w:hAnsi="宋体" w:cs="宋体"/>
          <w:bCs/>
          <w:sz w:val="64"/>
          <w:szCs w:val="32"/>
        </w:rPr>
        <w:t>合 同 书</w:t>
      </w:r>
    </w:p>
    <w:p>
      <w:pPr>
        <w:pStyle w:val="10"/>
        <w:ind w:firstLine="320"/>
        <w:jc w:val="center"/>
        <w:rPr>
          <w:rFonts w:hAnsi="宋体" w:cs="宋体"/>
          <w:bCs/>
          <w:sz w:val="32"/>
          <w:szCs w:val="32"/>
        </w:rPr>
      </w:pPr>
    </w:p>
    <w:p>
      <w:pPr>
        <w:tabs>
          <w:tab w:val="left" w:pos="540"/>
          <w:tab w:val="left" w:pos="1080"/>
          <w:tab w:val="left" w:pos="1440"/>
        </w:tabs>
        <w:snapToGrid w:val="0"/>
        <w:ind w:firstLine="320"/>
        <w:jc w:val="center"/>
        <w:rPr>
          <w:rFonts w:ascii="宋体" w:hAnsi="宋体" w:cs="宋体"/>
          <w:sz w:val="32"/>
          <w:szCs w:val="32"/>
        </w:rPr>
      </w:pPr>
    </w:p>
    <w:p>
      <w:pPr>
        <w:pStyle w:val="2"/>
        <w:numPr>
          <w:ilvl w:val="0"/>
          <w:numId w:val="0"/>
        </w:numPr>
        <w:rPr>
          <w:rFonts w:ascii="宋体" w:hAnsi="宋体" w:eastAsia="宋体" w:cs="宋体"/>
        </w:rPr>
      </w:pPr>
    </w:p>
    <w:p>
      <w:pPr>
        <w:tabs>
          <w:tab w:val="left" w:pos="540"/>
          <w:tab w:val="left" w:pos="1080"/>
          <w:tab w:val="left" w:pos="1440"/>
        </w:tabs>
        <w:snapToGrid w:val="0"/>
        <w:ind w:left="1680" w:leftChars="800" w:firstLine="320"/>
        <w:jc w:val="center"/>
        <w:rPr>
          <w:rFonts w:ascii="宋体" w:hAnsi="宋体" w:cs="宋体"/>
          <w:sz w:val="32"/>
          <w:szCs w:val="32"/>
        </w:rPr>
      </w:pPr>
    </w:p>
    <w:p>
      <w:pPr>
        <w:tabs>
          <w:tab w:val="left" w:pos="2160"/>
        </w:tabs>
        <w:topLinePunct/>
        <w:autoSpaceDE w:val="0"/>
        <w:autoSpaceDN w:val="0"/>
        <w:snapToGrid w:val="0"/>
        <w:spacing w:line="360" w:lineRule="auto"/>
        <w:ind w:left="2100" w:leftChars="1000" w:firstLine="280"/>
        <w:rPr>
          <w:rFonts w:ascii="宋体" w:hAnsi="宋体" w:cs="宋体"/>
          <w:bCs/>
          <w:sz w:val="28"/>
          <w:szCs w:val="24"/>
        </w:rPr>
      </w:pPr>
      <w:r>
        <w:rPr>
          <w:rFonts w:hint="eastAsia" w:ascii="宋体" w:hAnsi="宋体" w:cs="宋体"/>
          <w:bCs/>
          <w:sz w:val="28"/>
          <w:szCs w:val="24"/>
        </w:rPr>
        <w:t>项目名称：</w:t>
      </w:r>
    </w:p>
    <w:p>
      <w:pPr>
        <w:tabs>
          <w:tab w:val="left" w:pos="2160"/>
        </w:tabs>
        <w:topLinePunct/>
        <w:autoSpaceDE w:val="0"/>
        <w:autoSpaceDN w:val="0"/>
        <w:snapToGrid w:val="0"/>
        <w:spacing w:line="360" w:lineRule="auto"/>
        <w:ind w:left="2100" w:leftChars="1000" w:firstLine="280"/>
        <w:rPr>
          <w:rFonts w:ascii="宋体" w:hAnsi="宋体" w:cs="宋体"/>
          <w:bCs/>
          <w:sz w:val="28"/>
          <w:szCs w:val="24"/>
        </w:rPr>
      </w:pPr>
      <w:r>
        <w:rPr>
          <w:rFonts w:hint="eastAsia" w:ascii="宋体" w:hAnsi="宋体" w:cs="宋体"/>
          <w:bCs/>
          <w:sz w:val="28"/>
          <w:szCs w:val="24"/>
        </w:rPr>
        <w:t>包    号：</w:t>
      </w:r>
    </w:p>
    <w:p>
      <w:pPr>
        <w:tabs>
          <w:tab w:val="left" w:pos="540"/>
          <w:tab w:val="left" w:pos="1080"/>
          <w:tab w:val="left" w:pos="1440"/>
        </w:tabs>
        <w:snapToGrid w:val="0"/>
        <w:spacing w:line="360" w:lineRule="auto"/>
        <w:ind w:left="2100" w:leftChars="1000" w:firstLine="280"/>
        <w:rPr>
          <w:rFonts w:ascii="宋体" w:hAnsi="宋体" w:cs="宋体"/>
          <w:bCs/>
          <w:sz w:val="28"/>
          <w:szCs w:val="24"/>
        </w:rPr>
      </w:pPr>
      <w:r>
        <w:rPr>
          <w:rFonts w:hint="eastAsia" w:ascii="宋体" w:hAnsi="宋体" w:cs="宋体"/>
          <w:bCs/>
          <w:sz w:val="28"/>
          <w:szCs w:val="24"/>
        </w:rPr>
        <w:t>合同编号：</w:t>
      </w:r>
    </w:p>
    <w:p>
      <w:pPr>
        <w:tabs>
          <w:tab w:val="left" w:pos="2160"/>
        </w:tabs>
        <w:topLinePunct/>
        <w:autoSpaceDE w:val="0"/>
        <w:autoSpaceDN w:val="0"/>
        <w:snapToGrid w:val="0"/>
        <w:spacing w:line="360" w:lineRule="auto"/>
        <w:ind w:left="2880" w:leftChars="800" w:hanging="1200" w:hangingChars="500"/>
        <w:rPr>
          <w:rFonts w:ascii="宋体" w:hAnsi="宋体" w:cs="宋体"/>
          <w:bCs/>
          <w:sz w:val="24"/>
          <w:szCs w:val="24"/>
        </w:rPr>
      </w:pPr>
    </w:p>
    <w:p>
      <w:pPr>
        <w:pStyle w:val="10"/>
        <w:spacing w:line="460" w:lineRule="exact"/>
        <w:ind w:firstLine="240"/>
        <w:jc w:val="center"/>
        <w:rPr>
          <w:rFonts w:hAnsi="宋体" w:cs="宋体"/>
          <w:bCs/>
          <w:sz w:val="24"/>
          <w:szCs w:val="24"/>
        </w:rPr>
      </w:pPr>
    </w:p>
    <w:p>
      <w:pPr>
        <w:pStyle w:val="10"/>
        <w:tabs>
          <w:tab w:val="left" w:pos="3045"/>
        </w:tabs>
        <w:spacing w:line="460" w:lineRule="exact"/>
        <w:ind w:firstLine="240"/>
        <w:rPr>
          <w:rFonts w:hAnsi="宋体" w:cs="宋体"/>
          <w:bCs/>
          <w:sz w:val="24"/>
          <w:szCs w:val="24"/>
        </w:rPr>
      </w:pPr>
      <w:r>
        <w:rPr>
          <w:rFonts w:hint="eastAsia" w:hAnsi="宋体" w:cs="宋体"/>
          <w:bCs/>
          <w:sz w:val="24"/>
          <w:szCs w:val="24"/>
        </w:rPr>
        <w:tab/>
      </w:r>
    </w:p>
    <w:p>
      <w:pPr>
        <w:pStyle w:val="10"/>
        <w:spacing w:line="460" w:lineRule="exact"/>
        <w:ind w:firstLine="240"/>
        <w:rPr>
          <w:rFonts w:hAnsi="宋体" w:cs="宋体"/>
          <w:bCs/>
          <w:sz w:val="24"/>
          <w:szCs w:val="24"/>
        </w:rPr>
      </w:pPr>
    </w:p>
    <w:p>
      <w:pPr>
        <w:pStyle w:val="10"/>
        <w:spacing w:line="460" w:lineRule="exact"/>
        <w:ind w:firstLine="240"/>
        <w:jc w:val="center"/>
        <w:rPr>
          <w:rFonts w:hAnsi="宋体" w:cs="宋体"/>
          <w:bCs/>
          <w:sz w:val="24"/>
          <w:szCs w:val="24"/>
        </w:rPr>
      </w:pPr>
    </w:p>
    <w:p>
      <w:pPr>
        <w:pStyle w:val="10"/>
        <w:spacing w:line="460" w:lineRule="exact"/>
        <w:ind w:firstLine="240"/>
        <w:jc w:val="center"/>
        <w:rPr>
          <w:rFonts w:hAnsi="宋体" w:cs="宋体"/>
          <w:bCs/>
          <w:sz w:val="24"/>
          <w:szCs w:val="24"/>
        </w:rPr>
      </w:pPr>
    </w:p>
    <w:p>
      <w:pPr>
        <w:pStyle w:val="10"/>
        <w:spacing w:line="460" w:lineRule="exact"/>
        <w:ind w:firstLine="240"/>
        <w:jc w:val="center"/>
        <w:rPr>
          <w:rFonts w:hAnsi="宋体" w:cs="宋体"/>
          <w:bCs/>
          <w:sz w:val="24"/>
          <w:szCs w:val="24"/>
        </w:rPr>
      </w:pPr>
    </w:p>
    <w:p>
      <w:pPr>
        <w:pStyle w:val="10"/>
        <w:spacing w:line="460" w:lineRule="exact"/>
        <w:ind w:firstLine="240"/>
        <w:jc w:val="center"/>
        <w:rPr>
          <w:rFonts w:hAnsi="宋体" w:cs="宋体"/>
          <w:bCs/>
          <w:sz w:val="24"/>
          <w:szCs w:val="24"/>
        </w:rPr>
      </w:pPr>
    </w:p>
    <w:p>
      <w:pPr>
        <w:spacing w:line="300" w:lineRule="auto"/>
        <w:ind w:firstLine="280"/>
        <w:rPr>
          <w:rFonts w:ascii="宋体" w:hAnsi="宋体" w:cs="宋体"/>
          <w:bCs/>
          <w:sz w:val="28"/>
          <w:szCs w:val="24"/>
        </w:rPr>
      </w:pPr>
      <w:r>
        <w:rPr>
          <w:rFonts w:hint="eastAsia" w:ascii="宋体" w:hAnsi="宋体" w:cs="宋体"/>
          <w:bCs/>
          <w:sz w:val="28"/>
          <w:szCs w:val="24"/>
        </w:rPr>
        <w:t xml:space="preserve">甲    方： </w:t>
      </w:r>
      <w:r>
        <w:rPr>
          <w:rFonts w:hint="eastAsia" w:ascii="宋体" w:hAnsi="宋体" w:cs="宋体"/>
          <w:bCs/>
          <w:sz w:val="28"/>
          <w:szCs w:val="24"/>
          <w:u w:val="single"/>
        </w:rPr>
        <w:t>国家税务总局乌审旗税务局</w:t>
      </w:r>
    </w:p>
    <w:p>
      <w:pPr>
        <w:spacing w:line="300" w:lineRule="auto"/>
        <w:ind w:firstLine="280"/>
        <w:rPr>
          <w:rFonts w:ascii="宋体" w:hAnsi="宋体" w:cs="宋体"/>
          <w:bCs/>
          <w:sz w:val="28"/>
          <w:szCs w:val="24"/>
          <w:u w:val="single"/>
        </w:rPr>
      </w:pPr>
      <w:r>
        <w:rPr>
          <w:rFonts w:hint="eastAsia" w:ascii="宋体" w:hAnsi="宋体" w:cs="宋体"/>
          <w:bCs/>
          <w:sz w:val="28"/>
          <w:szCs w:val="24"/>
        </w:rPr>
        <w:t xml:space="preserve">乙    方： </w:t>
      </w:r>
    </w:p>
    <w:p>
      <w:pPr>
        <w:spacing w:line="300" w:lineRule="auto"/>
        <w:ind w:firstLine="280"/>
        <w:rPr>
          <w:rFonts w:ascii="宋体" w:hAnsi="宋体" w:cs="宋体"/>
          <w:bCs/>
          <w:sz w:val="28"/>
          <w:szCs w:val="24"/>
          <w:u w:val="single"/>
        </w:rPr>
      </w:pPr>
      <w:r>
        <w:rPr>
          <w:rFonts w:hint="eastAsia" w:ascii="宋体" w:hAnsi="宋体" w:cs="宋体"/>
          <w:bCs/>
          <w:sz w:val="28"/>
          <w:szCs w:val="24"/>
        </w:rPr>
        <w:t xml:space="preserve">日    期： </w:t>
      </w:r>
      <w:r>
        <w:rPr>
          <w:rFonts w:hint="eastAsia" w:ascii="宋体" w:hAnsi="宋体" w:cs="宋体"/>
          <w:bCs/>
          <w:sz w:val="28"/>
          <w:szCs w:val="24"/>
          <w:u w:val="single"/>
        </w:rPr>
        <w:t xml:space="preserve">     年    月   日</w:t>
      </w:r>
    </w:p>
    <w:p>
      <w:pPr>
        <w:spacing w:line="300" w:lineRule="auto"/>
        <w:ind w:firstLine="240"/>
        <w:jc w:val="center"/>
        <w:rPr>
          <w:rFonts w:ascii="宋体" w:hAnsi="宋体" w:cs="宋体"/>
          <w:b/>
          <w:sz w:val="24"/>
          <w:szCs w:val="24"/>
        </w:rPr>
      </w:pPr>
      <w:r>
        <w:rPr>
          <w:rFonts w:hint="eastAsia" w:ascii="宋体" w:hAnsi="宋体" w:cs="宋体"/>
          <w:bCs/>
          <w:sz w:val="24"/>
          <w:szCs w:val="24"/>
          <w:u w:val="single"/>
        </w:rPr>
        <w:br w:type="page"/>
      </w:r>
      <w:r>
        <w:rPr>
          <w:rFonts w:hint="eastAsia" w:ascii="宋体" w:hAnsi="宋体" w:cs="宋体"/>
          <w:b/>
          <w:sz w:val="24"/>
          <w:szCs w:val="24"/>
        </w:rPr>
        <w:t>合同条款前附表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ind w:firstLine="211"/>
              <w:jc w:val="center"/>
              <w:rPr>
                <w:rFonts w:ascii="宋体" w:hAnsi="宋体" w:cs="宋体"/>
                <w:b/>
                <w:szCs w:val="21"/>
              </w:rPr>
            </w:pPr>
            <w:r>
              <w:rPr>
                <w:rFonts w:hint="eastAsia" w:ascii="宋体" w:hAnsi="宋体" w:cs="宋体"/>
                <w:b/>
                <w:szCs w:val="21"/>
              </w:rPr>
              <w:t>序号</w:t>
            </w:r>
          </w:p>
        </w:tc>
        <w:tc>
          <w:tcPr>
            <w:tcW w:w="768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ind w:firstLine="211"/>
              <w:jc w:val="center"/>
              <w:rPr>
                <w:rFonts w:ascii="宋体" w:hAnsi="宋体" w:cs="宋体"/>
                <w:b/>
                <w:szCs w:val="21"/>
              </w:rPr>
            </w:pPr>
            <w:r>
              <w:rPr>
                <w:rFonts w:hint="eastAsia" w:ascii="宋体" w:hAnsi="宋体" w:cs="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1</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合同名称</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2</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合同编号</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2160"/>
              </w:tabs>
              <w:topLinePunct/>
              <w:autoSpaceDE w:val="0"/>
              <w:autoSpaceDN w:val="0"/>
              <w:adjustRightInd w:val="0"/>
              <w:snapToGri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3</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合同类型</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2160"/>
              </w:tabs>
              <w:topLinePunct/>
              <w:autoSpaceDE w:val="0"/>
              <w:autoSpaceDN w:val="0"/>
              <w:adjustRightInd w:val="0"/>
              <w:snapToGrid w:val="0"/>
              <w:ind w:firstLine="211"/>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4</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定价方式</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2160"/>
              </w:tabs>
              <w:topLinePunct/>
              <w:autoSpaceDE w:val="0"/>
              <w:autoSpaceDN w:val="0"/>
              <w:adjustRightInd w:val="0"/>
              <w:snapToGrid w:val="0"/>
              <w:ind w:firstLine="211"/>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5</w:t>
            </w:r>
          </w:p>
        </w:tc>
        <w:tc>
          <w:tcPr>
            <w:tcW w:w="1909" w:type="dxa"/>
            <w:gridSpan w:val="2"/>
            <w:tcBorders>
              <w:top w:val="single" w:color="auto" w:sz="4" w:space="0"/>
              <w:left w:val="single" w:color="auto" w:sz="4" w:space="0"/>
              <w:bottom w:val="single" w:color="auto" w:sz="6" w:space="0"/>
              <w:right w:val="single" w:color="auto" w:sz="6"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甲方名称</w:t>
            </w:r>
          </w:p>
        </w:tc>
        <w:tc>
          <w:tcPr>
            <w:tcW w:w="5779" w:type="dxa"/>
            <w:tcBorders>
              <w:top w:val="single" w:color="auto" w:sz="4" w:space="0"/>
              <w:left w:val="single" w:color="auto" w:sz="6" w:space="0"/>
              <w:bottom w:val="single" w:color="auto" w:sz="6"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1909" w:type="dxa"/>
            <w:gridSpan w:val="2"/>
            <w:tcBorders>
              <w:top w:val="single" w:color="auto" w:sz="6" w:space="0"/>
              <w:left w:val="single" w:color="auto" w:sz="4" w:space="0"/>
              <w:bottom w:val="single" w:color="auto" w:sz="6" w:space="0"/>
              <w:right w:val="single" w:color="auto" w:sz="6"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甲方地址</w:t>
            </w:r>
          </w:p>
        </w:tc>
        <w:tc>
          <w:tcPr>
            <w:tcW w:w="5779" w:type="dxa"/>
            <w:tcBorders>
              <w:top w:val="single" w:color="auto" w:sz="6" w:space="0"/>
              <w:left w:val="single" w:color="auto" w:sz="6" w:space="0"/>
              <w:bottom w:val="single" w:color="auto" w:sz="6"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409" w:type="dxa"/>
            <w:vMerge w:val="restart"/>
            <w:tcBorders>
              <w:top w:val="single" w:color="auto" w:sz="6" w:space="0"/>
              <w:left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甲方相关部门</w:t>
            </w:r>
          </w:p>
        </w:tc>
        <w:tc>
          <w:tcPr>
            <w:tcW w:w="1500" w:type="dxa"/>
            <w:tcBorders>
              <w:top w:val="single" w:color="auto" w:sz="6" w:space="0"/>
              <w:left w:val="single" w:color="auto" w:sz="4" w:space="0"/>
              <w:bottom w:val="single" w:color="auto" w:sz="6" w:space="0"/>
              <w:right w:val="single" w:color="auto" w:sz="6"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甲方采购部门</w:t>
            </w:r>
          </w:p>
        </w:tc>
        <w:tc>
          <w:tcPr>
            <w:tcW w:w="5779" w:type="dxa"/>
            <w:tcBorders>
              <w:top w:val="single" w:color="auto" w:sz="6" w:space="0"/>
              <w:left w:val="single" w:color="auto" w:sz="6" w:space="0"/>
              <w:bottom w:val="single" w:color="auto" w:sz="6"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409" w:type="dxa"/>
            <w:vMerge w:val="continue"/>
            <w:tcBorders>
              <w:left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p>
        </w:tc>
        <w:tc>
          <w:tcPr>
            <w:tcW w:w="1500" w:type="dxa"/>
            <w:tcBorders>
              <w:top w:val="single" w:color="auto" w:sz="6" w:space="0"/>
              <w:left w:val="single" w:color="auto" w:sz="4" w:space="0"/>
              <w:bottom w:val="single" w:color="auto" w:sz="6" w:space="0"/>
              <w:right w:val="single" w:color="auto" w:sz="6"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联系人</w:t>
            </w:r>
          </w:p>
        </w:tc>
        <w:tc>
          <w:tcPr>
            <w:tcW w:w="5779" w:type="dxa"/>
            <w:tcBorders>
              <w:top w:val="single" w:color="auto" w:sz="6" w:space="0"/>
              <w:left w:val="single" w:color="auto" w:sz="6" w:space="0"/>
              <w:bottom w:val="single" w:color="auto" w:sz="6"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409" w:type="dxa"/>
            <w:vMerge w:val="continue"/>
            <w:tcBorders>
              <w:left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p>
        </w:tc>
        <w:tc>
          <w:tcPr>
            <w:tcW w:w="1500" w:type="dxa"/>
            <w:tcBorders>
              <w:top w:val="single" w:color="auto" w:sz="6"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联系电话</w:t>
            </w:r>
          </w:p>
        </w:tc>
        <w:tc>
          <w:tcPr>
            <w:tcW w:w="5779" w:type="dxa"/>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409" w:type="dxa"/>
            <w:vMerge w:val="continue"/>
            <w:tcBorders>
              <w:left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p>
        </w:tc>
        <w:tc>
          <w:tcPr>
            <w:tcW w:w="1500" w:type="dxa"/>
            <w:tcBorders>
              <w:top w:val="single" w:color="auto" w:sz="6"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甲方需求部门</w:t>
            </w:r>
          </w:p>
        </w:tc>
        <w:tc>
          <w:tcPr>
            <w:tcW w:w="5779" w:type="dxa"/>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409" w:type="dxa"/>
            <w:vMerge w:val="continue"/>
            <w:tcBorders>
              <w:left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p>
        </w:tc>
        <w:tc>
          <w:tcPr>
            <w:tcW w:w="1500" w:type="dxa"/>
            <w:tcBorders>
              <w:top w:val="single" w:color="auto" w:sz="6"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联系人</w:t>
            </w:r>
          </w:p>
        </w:tc>
        <w:tc>
          <w:tcPr>
            <w:tcW w:w="5779" w:type="dxa"/>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409" w:type="dxa"/>
            <w:vMerge w:val="continue"/>
            <w:tcBorders>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p>
        </w:tc>
        <w:tc>
          <w:tcPr>
            <w:tcW w:w="1500" w:type="dxa"/>
            <w:tcBorders>
              <w:top w:val="single" w:color="auto" w:sz="6"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联系电话</w:t>
            </w:r>
          </w:p>
        </w:tc>
        <w:tc>
          <w:tcPr>
            <w:tcW w:w="5779" w:type="dxa"/>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6</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乙方名称</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乙方企业性质</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中型企业     </w:t>
            </w:r>
            <w:r>
              <w:rPr>
                <w:rFonts w:hint="eastAsia" w:ascii="宋体" w:hAnsi="宋体" w:cs="宋体"/>
                <w:szCs w:val="21"/>
              </w:rPr>
              <w:sym w:font="Wingdings 2" w:char="00A3"/>
            </w:r>
            <w:r>
              <w:rPr>
                <w:rFonts w:hint="eastAsia" w:ascii="宋体" w:hAnsi="宋体" w:cs="宋体"/>
                <w:szCs w:val="21"/>
              </w:rPr>
              <w:t xml:space="preserve"> 小型企业            </w:t>
            </w:r>
            <w:r>
              <w:rPr>
                <w:rFonts w:hint="eastAsia" w:ascii="宋体" w:hAnsi="宋体" w:cs="宋体"/>
                <w:szCs w:val="21"/>
              </w:rPr>
              <w:sym w:font="Wingdings 2" w:char="00A3"/>
            </w:r>
            <w:r>
              <w:rPr>
                <w:rFonts w:hint="eastAsia" w:ascii="宋体" w:hAnsi="宋体" w:cs="宋体"/>
                <w:szCs w:val="21"/>
              </w:rPr>
              <w:t xml:space="preserve"> 微型企业    </w:t>
            </w:r>
          </w:p>
          <w:p>
            <w:pPr>
              <w:tabs>
                <w:tab w:val="left" w:pos="700"/>
              </w:tabs>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监狱企业     </w:t>
            </w:r>
            <w:r>
              <w:rPr>
                <w:rFonts w:hint="eastAsia" w:ascii="宋体" w:hAnsi="宋体" w:cs="宋体"/>
                <w:szCs w:val="21"/>
              </w:rPr>
              <w:sym w:font="Wingdings 2" w:char="00A3"/>
            </w:r>
            <w:r>
              <w:rPr>
                <w:rFonts w:hint="eastAsia" w:ascii="宋体" w:hAnsi="宋体" w:cs="宋体"/>
                <w:szCs w:val="21"/>
              </w:rPr>
              <w:t xml:space="preserve"> 残疾人福利性单位    </w:t>
            </w:r>
            <w:r>
              <w:rPr>
                <w:rFonts w:hint="eastAsia" w:ascii="宋体" w:hAnsi="宋体" w:cs="宋体"/>
                <w:szCs w:val="21"/>
              </w:rPr>
              <w:sym w:font="Wingdings 2" w:char="00A3"/>
            </w:r>
            <w:r>
              <w:rPr>
                <w:rFonts w:hint="eastAsia" w:ascii="宋体" w:hAnsi="宋体" w:cs="宋体"/>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乙方地址</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乙方联系人</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联系电话</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传真</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7</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合同金额</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r>
              <w:rPr>
                <w:rFonts w:hint="eastAsia" w:ascii="宋体" w:hAnsi="宋体" w:cs="宋体"/>
                <w:szCs w:val="21"/>
              </w:rPr>
              <w:t>人民币元整（¥）。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8</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服务内容</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r>
              <w:rPr>
                <w:rFonts w:hint="eastAsia" w:ascii="宋体" w:hAnsi="宋体" w:cs="宋体"/>
                <w:szCs w:val="21"/>
              </w:rPr>
              <w:t>概述服务内容，详见招标文件采购需求。</w:t>
            </w:r>
          </w:p>
          <w:p>
            <w:pPr>
              <w:tabs>
                <w:tab w:val="left" w:pos="700"/>
              </w:tabs>
              <w:adjustRightInd w:val="0"/>
              <w:snapToGrid w:val="0"/>
              <w:rPr>
                <w:rFonts w:ascii="宋体" w:hAnsi="宋体" w:cs="宋体"/>
                <w:szCs w:val="21"/>
              </w:rPr>
            </w:pPr>
          </w:p>
          <w:p>
            <w:pPr>
              <w:tabs>
                <w:tab w:val="left" w:pos="700"/>
              </w:tabs>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9</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合同付款</w:t>
            </w:r>
          </w:p>
        </w:tc>
        <w:tc>
          <w:tcPr>
            <w:tcW w:w="5779" w:type="dxa"/>
            <w:tcBorders>
              <w:top w:val="single" w:color="auto" w:sz="4" w:space="0"/>
              <w:left w:val="single" w:color="auto" w:sz="4" w:space="0"/>
              <w:bottom w:val="single" w:color="auto" w:sz="4" w:space="0"/>
              <w:right w:val="single" w:color="auto" w:sz="4" w:space="0"/>
            </w:tcBorders>
            <w:noWrap/>
            <w:vAlign w:val="center"/>
          </w:tcPr>
          <w:p>
            <w:pPr>
              <w:pStyle w:val="26"/>
              <w:tabs>
                <w:tab w:val="left" w:pos="840"/>
              </w:tabs>
              <w:adjustRightInd w:val="0"/>
              <w:snapToGrid w:val="0"/>
              <w:jc w:val="left"/>
              <w:rPr>
                <w:rFonts w:ascii="宋体" w:hAnsi="宋体" w:eastAsia="宋体" w:cs="宋体"/>
                <w:sz w:val="21"/>
                <w:szCs w:val="21"/>
              </w:rPr>
            </w:pPr>
            <w:r>
              <w:rPr>
                <w:rFonts w:hint="eastAsia" w:ascii="宋体" w:hAnsi="宋体" w:eastAsia="宋体" w:cs="宋体"/>
                <w:sz w:val="21"/>
                <w:szCs w:val="21"/>
              </w:rPr>
              <w:t>合同以人民币结算，付款方式：</w:t>
            </w:r>
          </w:p>
          <w:p>
            <w:pPr>
              <w:pStyle w:val="26"/>
              <w:tabs>
                <w:tab w:val="left" w:pos="840"/>
              </w:tabs>
              <w:adjustRightInd w:val="0"/>
              <w:snapToGrid w:val="0"/>
              <w:ind w:firstLine="420" w:firstLineChars="200"/>
              <w:jc w:val="left"/>
              <w:rPr>
                <w:rFonts w:ascii="宋体" w:hAnsi="宋体" w:eastAsia="宋体" w:cs="宋体"/>
                <w:sz w:val="21"/>
                <w:szCs w:val="21"/>
              </w:rPr>
            </w:pPr>
            <w:r>
              <w:rPr>
                <w:rFonts w:hint="eastAsia" w:ascii="宋体" w:hAnsi="宋体" w:eastAsia="宋体" w:cs="宋体"/>
                <w:sz w:val="21"/>
                <w:szCs w:val="21"/>
              </w:rPr>
              <w:t>第一次付款：在后，甲方支付乙方合同金额%的款项，即人民币元整（¥）；</w:t>
            </w:r>
          </w:p>
          <w:p>
            <w:pPr>
              <w:pStyle w:val="26"/>
              <w:tabs>
                <w:tab w:val="left" w:pos="840"/>
              </w:tabs>
              <w:adjustRightInd w:val="0"/>
              <w:snapToGrid w:val="0"/>
              <w:ind w:firstLine="420" w:firstLineChars="200"/>
              <w:jc w:val="left"/>
              <w:rPr>
                <w:rFonts w:ascii="宋体" w:hAnsi="宋体" w:eastAsia="宋体" w:cs="宋体"/>
                <w:sz w:val="21"/>
                <w:szCs w:val="21"/>
              </w:rPr>
            </w:pPr>
            <w:r>
              <w:rPr>
                <w:rFonts w:hint="eastAsia" w:ascii="宋体" w:hAnsi="宋体" w:eastAsia="宋体" w:cs="宋体"/>
                <w:sz w:val="21"/>
                <w:szCs w:val="21"/>
              </w:rPr>
              <w:t>第二次付款：在后，甲方支付乙方合同金额%的款项，即人民币元整（¥）；</w:t>
            </w:r>
          </w:p>
          <w:p>
            <w:pPr>
              <w:pStyle w:val="26"/>
              <w:tabs>
                <w:tab w:val="left" w:pos="840"/>
              </w:tabs>
              <w:adjustRightInd w:val="0"/>
              <w:snapToGrid w:val="0"/>
              <w:jc w:val="left"/>
              <w:rPr>
                <w:rFonts w:ascii="宋体" w:hAnsi="宋体" w:eastAsia="宋体" w:cs="宋体"/>
                <w:sz w:val="21"/>
                <w:szCs w:val="21"/>
              </w:rPr>
            </w:pPr>
            <w:r>
              <w:rPr>
                <w:rFonts w:hint="eastAsia" w:ascii="宋体" w:hAnsi="宋体" w:eastAsia="宋体" w:cs="宋体"/>
                <w:sz w:val="21"/>
                <w:szCs w:val="21"/>
              </w:rPr>
              <w:t>......</w:t>
            </w:r>
          </w:p>
          <w:p>
            <w:pPr>
              <w:pStyle w:val="26"/>
              <w:tabs>
                <w:tab w:val="left" w:pos="840"/>
              </w:tabs>
              <w:adjustRightInd w:val="0"/>
              <w:snapToGrid w:val="0"/>
              <w:ind w:firstLine="420" w:firstLineChars="200"/>
              <w:jc w:val="left"/>
              <w:rPr>
                <w:rFonts w:ascii="宋体" w:hAnsi="宋体" w:eastAsia="宋体" w:cs="宋体"/>
                <w:sz w:val="21"/>
                <w:szCs w:val="21"/>
              </w:rPr>
            </w:pPr>
            <w:r>
              <w:rPr>
                <w:rFonts w:hint="eastAsia" w:ascii="宋体" w:hAnsi="宋体" w:eastAsia="宋体" w:cs="宋体"/>
                <w:sz w:val="21"/>
                <w:szCs w:val="21"/>
              </w:rPr>
              <w:t>每次办理付款时，乙方应提供发票、付款申请（格式另附）、合同或合同关键页复印件、合同约定的其他资料。涉及验收的，应同时提交验收意见。</w:t>
            </w:r>
          </w:p>
          <w:p>
            <w:pPr>
              <w:pStyle w:val="26"/>
              <w:tabs>
                <w:tab w:val="left" w:pos="840"/>
              </w:tabs>
              <w:adjustRightInd w:val="0"/>
              <w:snapToGrid w:val="0"/>
              <w:ind w:firstLine="420" w:firstLineChars="200"/>
              <w:jc w:val="left"/>
              <w:rPr>
                <w:rFonts w:ascii="宋体" w:hAnsi="宋体" w:eastAsia="宋体" w:cs="宋体"/>
                <w:sz w:val="21"/>
                <w:szCs w:val="21"/>
              </w:rPr>
            </w:pPr>
            <w:r>
              <w:rPr>
                <w:rFonts w:hint="eastAsia" w:ascii="宋体" w:hAnsi="宋体" w:eastAsia="宋体" w:cs="宋体"/>
                <w:sz w:val="21"/>
                <w:szCs w:val="21"/>
              </w:rPr>
              <w:t>甲方在收到发票等合同约定资料后，进行核实。满足合同约定支付条件的，自收到发票后日内将资金支付到乙方账户，特殊情形付款期限最长不超过日。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10</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履约保证金及返还</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left"/>
              <w:rPr>
                <w:rFonts w:ascii="宋体" w:hAnsi="宋体" w:cs="宋体"/>
                <w:szCs w:val="21"/>
              </w:rPr>
            </w:pPr>
            <w:r>
              <w:rPr>
                <w:rFonts w:hint="eastAsia" w:ascii="宋体" w:hAnsi="宋体" w:cs="宋体"/>
                <w:szCs w:val="21"/>
              </w:rPr>
              <w:t>本项目不要求提供履约保证金。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11</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合同履行期限</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r>
              <w:rPr>
                <w:rFonts w:hint="eastAsia" w:ascii="宋体" w:hAnsi="宋体" w:cs="宋体"/>
                <w:szCs w:val="21"/>
              </w:rPr>
              <w:t>自合同签订之日起至合同全部权利义务履行完毕之日止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12</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服务期</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r>
              <w:rPr>
                <w:rFonts w:hint="eastAsia" w:ascii="宋体" w:hAnsi="宋体" w:cs="宋体"/>
                <w:szCs w:val="21"/>
              </w:rPr>
              <w:t>年月日至年月日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13</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合同履约地点</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r>
              <w:rPr>
                <w:rFonts w:hint="eastAsia" w:ascii="宋体" w:hAnsi="宋体" w:cs="宋体"/>
                <w:szCs w:val="21"/>
              </w:rPr>
              <w:t>合同约定地点或甲方指定地点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14</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ascii="宋体" w:hAnsi="宋体" w:cs="宋体"/>
                <w:szCs w:val="21"/>
              </w:rPr>
            </w:pPr>
            <w:r>
              <w:rPr>
                <w:rFonts w:hint="eastAsia" w:ascii="宋体" w:hAnsi="宋体" w:cs="宋体"/>
                <w:szCs w:val="21"/>
              </w:rPr>
              <w:t>合同纠纷解决方式</w:t>
            </w:r>
          </w:p>
        </w:tc>
        <w:tc>
          <w:tcPr>
            <w:tcW w:w="5779"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ascii="宋体" w:hAnsi="宋体" w:cs="宋体"/>
                <w:szCs w:val="21"/>
              </w:rPr>
            </w:pPr>
            <w:r>
              <w:rPr>
                <w:rFonts w:hint="eastAsia" w:ascii="宋体" w:hAnsi="宋体" w:cs="宋体"/>
                <w:szCs w:val="21"/>
              </w:rPr>
              <w:t>甲乙双方应首先通过友好协商解决在执行本合同中所发生的或与本合同有关的一切争端。如从协商开始天内仍不能解决，可以选择以下途径之一解决纠纷：</w:t>
            </w:r>
          </w:p>
          <w:p>
            <w:pPr>
              <w:tabs>
                <w:tab w:val="left" w:pos="700"/>
              </w:tabs>
              <w:adjustRightInd w:val="0"/>
              <w:snapToGrid w:val="0"/>
              <w:rPr>
                <w:rFonts w:ascii="宋体" w:hAnsi="宋体" w:cs="宋体"/>
                <w:szCs w:val="21"/>
              </w:rPr>
            </w:pPr>
            <w:r>
              <w:rPr>
                <w:rFonts w:hint="eastAsia" w:ascii="宋体" w:hAnsi="宋体" w:cs="宋体"/>
                <w:szCs w:val="21"/>
              </w:rPr>
              <w:t>□向甲方所在地仲裁委员会或仲裁委员会申请仲裁</w:t>
            </w:r>
          </w:p>
          <w:p>
            <w:pPr>
              <w:tabs>
                <w:tab w:val="left" w:pos="700"/>
              </w:tabs>
              <w:adjustRightInd w:val="0"/>
              <w:snapToGrid w:val="0"/>
              <w:rPr>
                <w:rFonts w:ascii="宋体" w:hAnsi="宋体" w:cs="宋体"/>
                <w:szCs w:val="21"/>
              </w:rPr>
            </w:pPr>
            <w:r>
              <w:rPr>
                <w:rFonts w:hint="eastAsia" w:ascii="宋体" w:hAnsi="宋体" w:cs="宋体"/>
                <w:szCs w:val="21"/>
              </w:rPr>
              <w:t>□向甲方所在地人民法院或人民法院提起诉讼</w:t>
            </w:r>
          </w:p>
        </w:tc>
      </w:tr>
    </w:tbl>
    <w:p>
      <w:pPr>
        <w:tabs>
          <w:tab w:val="left" w:pos="700"/>
        </w:tabs>
        <w:topLinePunct/>
        <w:autoSpaceDE w:val="0"/>
        <w:autoSpaceDN w:val="0"/>
        <w:spacing w:line="460" w:lineRule="exact"/>
        <w:ind w:firstLine="281"/>
        <w:rPr>
          <w:rFonts w:ascii="宋体" w:hAnsi="宋体" w:cs="宋体"/>
          <w:b/>
          <w:sz w:val="24"/>
        </w:rPr>
      </w:pPr>
      <w:r>
        <w:rPr>
          <w:rFonts w:hint="eastAsia" w:ascii="宋体" w:hAnsi="宋体" w:cs="宋体"/>
          <w:b/>
          <w:sz w:val="28"/>
        </w:rPr>
        <w:br w:type="page"/>
      </w:r>
    </w:p>
    <w:p>
      <w:pPr>
        <w:tabs>
          <w:tab w:val="left" w:pos="0"/>
        </w:tabs>
        <w:topLinePunct/>
        <w:autoSpaceDE w:val="0"/>
        <w:autoSpaceDN w:val="0"/>
        <w:spacing w:line="360" w:lineRule="auto"/>
        <w:ind w:firstLine="241"/>
        <w:jc w:val="center"/>
        <w:rPr>
          <w:rFonts w:ascii="宋体" w:hAnsi="宋体" w:cs="宋体"/>
          <w:b/>
          <w:sz w:val="24"/>
        </w:rPr>
      </w:pPr>
      <w:r>
        <w:rPr>
          <w:rFonts w:hint="eastAsia" w:ascii="宋体" w:hAnsi="宋体" w:cs="宋体"/>
          <w:b/>
          <w:sz w:val="24"/>
        </w:rPr>
        <w:t xml:space="preserve">一   合  同 </w:t>
      </w:r>
    </w:p>
    <w:p>
      <w:pPr>
        <w:tabs>
          <w:tab w:val="left" w:pos="540"/>
        </w:tabs>
        <w:topLinePunct/>
        <w:autoSpaceDE w:val="0"/>
        <w:autoSpaceDN w:val="0"/>
        <w:spacing w:line="460" w:lineRule="exact"/>
        <w:ind w:firstLine="241"/>
        <w:rPr>
          <w:rFonts w:ascii="宋体" w:hAnsi="宋体" w:cs="宋体"/>
          <w:b/>
          <w:sz w:val="24"/>
        </w:rPr>
      </w:pPr>
    </w:p>
    <w:p>
      <w:pPr>
        <w:tabs>
          <w:tab w:val="left" w:pos="700"/>
        </w:tabs>
        <w:topLinePunct/>
        <w:autoSpaceDE w:val="0"/>
        <w:autoSpaceDN w:val="0"/>
        <w:snapToGrid w:val="0"/>
        <w:spacing w:line="500" w:lineRule="exact"/>
        <w:ind w:firstLine="420" w:firstLineChars="200"/>
        <w:rPr>
          <w:rFonts w:ascii="宋体" w:hAnsi="宋体" w:cs="宋体"/>
          <w:szCs w:val="21"/>
        </w:rPr>
      </w:pPr>
      <w:r>
        <w:rPr>
          <w:rFonts w:hint="eastAsia" w:ascii="宋体" w:hAnsi="宋体" w:cs="宋体"/>
          <w:szCs w:val="21"/>
        </w:rPr>
        <w:t>国家税务总局乌审旗税务局（以下简称“甲方”）通过式采购，确定_ _____公司（以下简称“乙方”）为《项目》中标（成交）供应商。甲乙双方同意按照该项目招标（采购）文件约定的内容，签署《合同书》（合同编号：，以下简称“合同”)。</w:t>
      </w:r>
    </w:p>
    <w:p>
      <w:pPr>
        <w:topLinePunct/>
        <w:autoSpaceDE w:val="0"/>
        <w:autoSpaceDN w:val="0"/>
        <w:snapToGrid w:val="0"/>
        <w:spacing w:line="500" w:lineRule="exact"/>
        <w:ind w:left="482" w:firstLine="211"/>
        <w:rPr>
          <w:rFonts w:ascii="宋体" w:hAnsi="宋体" w:cs="宋体"/>
          <w:b/>
          <w:szCs w:val="21"/>
        </w:rPr>
      </w:pPr>
      <w:r>
        <w:rPr>
          <w:rFonts w:hint="eastAsia" w:ascii="宋体" w:hAnsi="宋体" w:cs="宋体"/>
          <w:b/>
          <w:szCs w:val="21"/>
        </w:rPr>
        <w:t>1. 合同文件</w:t>
      </w:r>
    </w:p>
    <w:p>
      <w:pPr>
        <w:tabs>
          <w:tab w:val="left" w:pos="700"/>
        </w:tabs>
        <w:topLinePunct/>
        <w:autoSpaceDE w:val="0"/>
        <w:autoSpaceDN w:val="0"/>
        <w:snapToGrid w:val="0"/>
        <w:spacing w:line="500" w:lineRule="exact"/>
        <w:ind w:firstLine="420" w:firstLineChars="200"/>
        <w:rPr>
          <w:rFonts w:ascii="宋体" w:hAnsi="宋体" w:cs="宋体"/>
          <w:szCs w:val="21"/>
        </w:rPr>
      </w:pPr>
      <w:r>
        <w:rPr>
          <w:rFonts w:hint="eastAsia" w:ascii="宋体" w:hAnsi="宋体" w:cs="宋体"/>
          <w:szCs w:val="21"/>
        </w:rPr>
        <w:t>本合同所附下列文件是构成本合同不可分割的部分：</w:t>
      </w:r>
    </w:p>
    <w:p>
      <w:pPr>
        <w:tabs>
          <w:tab w:val="left" w:pos="700"/>
        </w:tabs>
        <w:topLinePunct/>
        <w:autoSpaceDE w:val="0"/>
        <w:autoSpaceDN w:val="0"/>
        <w:snapToGrid w:val="0"/>
        <w:spacing w:line="500" w:lineRule="exact"/>
        <w:ind w:firstLine="420" w:firstLineChars="200"/>
        <w:rPr>
          <w:rFonts w:ascii="宋体" w:hAnsi="宋体" w:cs="宋体"/>
          <w:szCs w:val="21"/>
        </w:rPr>
      </w:pPr>
      <w:r>
        <w:rPr>
          <w:rFonts w:hint="eastAsia" w:ascii="宋体" w:hAnsi="宋体" w:cs="宋体"/>
          <w:szCs w:val="21"/>
        </w:rPr>
        <w:t>（1）合同通用条款；</w:t>
      </w:r>
    </w:p>
    <w:p>
      <w:pPr>
        <w:tabs>
          <w:tab w:val="left" w:pos="700"/>
        </w:tabs>
        <w:topLinePunct/>
        <w:autoSpaceDE w:val="0"/>
        <w:autoSpaceDN w:val="0"/>
        <w:snapToGrid w:val="0"/>
        <w:spacing w:line="500" w:lineRule="exact"/>
        <w:ind w:firstLine="420" w:firstLineChars="200"/>
        <w:rPr>
          <w:rFonts w:ascii="宋体" w:hAnsi="宋体" w:cs="宋体"/>
          <w:szCs w:val="21"/>
        </w:rPr>
      </w:pPr>
      <w:r>
        <w:rPr>
          <w:rFonts w:hint="eastAsia" w:ascii="宋体" w:hAnsi="宋体" w:cs="宋体"/>
          <w:szCs w:val="21"/>
        </w:rPr>
        <w:t>（2）报价表（总报价表和分项报价表）；</w:t>
      </w:r>
    </w:p>
    <w:p>
      <w:pPr>
        <w:tabs>
          <w:tab w:val="left" w:pos="700"/>
        </w:tabs>
        <w:topLinePunct/>
        <w:autoSpaceDE w:val="0"/>
        <w:autoSpaceDN w:val="0"/>
        <w:snapToGrid w:val="0"/>
        <w:spacing w:line="500" w:lineRule="exact"/>
        <w:ind w:firstLine="420" w:firstLineChars="200"/>
        <w:rPr>
          <w:rFonts w:ascii="宋体" w:hAnsi="宋体" w:cs="宋体"/>
          <w:szCs w:val="21"/>
        </w:rPr>
      </w:pPr>
      <w:r>
        <w:rPr>
          <w:rFonts w:hint="eastAsia" w:ascii="宋体" w:hAnsi="宋体" w:cs="宋体"/>
          <w:szCs w:val="21"/>
        </w:rPr>
        <w:t>（3）招标（采购）文件；</w:t>
      </w:r>
    </w:p>
    <w:p>
      <w:pPr>
        <w:tabs>
          <w:tab w:val="left" w:pos="700"/>
        </w:tabs>
        <w:topLinePunct/>
        <w:autoSpaceDE w:val="0"/>
        <w:autoSpaceDN w:val="0"/>
        <w:snapToGrid w:val="0"/>
        <w:spacing w:line="500" w:lineRule="exact"/>
        <w:ind w:firstLine="420" w:firstLineChars="200"/>
        <w:rPr>
          <w:rFonts w:ascii="宋体" w:hAnsi="宋体" w:cs="宋体"/>
          <w:szCs w:val="21"/>
        </w:rPr>
      </w:pPr>
      <w:r>
        <w:rPr>
          <w:rFonts w:hint="eastAsia" w:ascii="宋体" w:hAnsi="宋体" w:cs="宋体"/>
          <w:szCs w:val="21"/>
        </w:rPr>
        <w:t>（4）投标（响应）文件。</w:t>
      </w:r>
    </w:p>
    <w:p>
      <w:pPr>
        <w:topLinePunct/>
        <w:autoSpaceDE w:val="0"/>
        <w:autoSpaceDN w:val="0"/>
        <w:snapToGrid w:val="0"/>
        <w:spacing w:line="500" w:lineRule="exact"/>
        <w:ind w:left="482" w:firstLine="211"/>
        <w:rPr>
          <w:rFonts w:ascii="宋体" w:hAnsi="宋体" w:cs="宋体"/>
          <w:b/>
          <w:szCs w:val="21"/>
        </w:rPr>
      </w:pPr>
      <w:r>
        <w:rPr>
          <w:rFonts w:hint="eastAsia" w:ascii="宋体" w:hAnsi="宋体" w:cs="宋体"/>
          <w:b/>
          <w:szCs w:val="21"/>
        </w:rPr>
        <w:t>2. 合同范围和条件</w:t>
      </w:r>
    </w:p>
    <w:p>
      <w:pPr>
        <w:tabs>
          <w:tab w:val="left" w:pos="700"/>
        </w:tabs>
        <w:topLinePunct/>
        <w:autoSpaceDE w:val="0"/>
        <w:autoSpaceDN w:val="0"/>
        <w:snapToGrid w:val="0"/>
        <w:spacing w:line="500" w:lineRule="exact"/>
        <w:ind w:firstLine="420" w:firstLineChars="200"/>
        <w:rPr>
          <w:rFonts w:ascii="宋体" w:hAnsi="宋体" w:cs="宋体"/>
          <w:szCs w:val="21"/>
        </w:rPr>
      </w:pPr>
      <w:r>
        <w:rPr>
          <w:rFonts w:hint="eastAsia" w:ascii="宋体" w:hAnsi="宋体" w:cs="宋体"/>
          <w:szCs w:val="21"/>
        </w:rPr>
        <w:t>本合同的范围和条件应与上述合同文件的规定相一致。</w:t>
      </w:r>
    </w:p>
    <w:p>
      <w:pPr>
        <w:tabs>
          <w:tab w:val="left" w:pos="700"/>
        </w:tabs>
        <w:topLinePunct/>
        <w:autoSpaceDE w:val="0"/>
        <w:autoSpaceDN w:val="0"/>
        <w:snapToGrid w:val="0"/>
        <w:spacing w:line="500" w:lineRule="exact"/>
        <w:ind w:firstLine="413" w:firstLineChars="196"/>
        <w:rPr>
          <w:rFonts w:ascii="宋体" w:hAnsi="宋体" w:cs="宋体"/>
          <w:b/>
          <w:szCs w:val="21"/>
        </w:rPr>
      </w:pPr>
      <w:r>
        <w:rPr>
          <w:rFonts w:hint="eastAsia" w:ascii="宋体" w:hAnsi="宋体" w:cs="宋体"/>
          <w:b/>
          <w:szCs w:val="21"/>
        </w:rPr>
        <w:t>3. 合同金额</w:t>
      </w:r>
    </w:p>
    <w:p>
      <w:pPr>
        <w:tabs>
          <w:tab w:val="left" w:pos="700"/>
        </w:tabs>
        <w:topLinePunct/>
        <w:autoSpaceDE w:val="0"/>
        <w:autoSpaceDN w:val="0"/>
        <w:snapToGrid w:val="0"/>
        <w:spacing w:line="500" w:lineRule="exact"/>
        <w:ind w:firstLine="420" w:firstLineChars="200"/>
        <w:rPr>
          <w:rFonts w:ascii="宋体" w:hAnsi="宋体" w:cs="宋体"/>
          <w:szCs w:val="21"/>
        </w:rPr>
      </w:pPr>
      <w:r>
        <w:rPr>
          <w:rFonts w:hint="eastAsia" w:ascii="宋体" w:hAnsi="宋体" w:cs="宋体"/>
          <w:szCs w:val="21"/>
        </w:rPr>
        <w:t>本合同总金额为人民币元整（¥）。本项目以个月为1个服务周期，每个服务周期合同金额为人民币元整（¥）。</w:t>
      </w:r>
    </w:p>
    <w:p>
      <w:pPr>
        <w:tabs>
          <w:tab w:val="left" w:pos="700"/>
        </w:tabs>
        <w:topLinePunct/>
        <w:autoSpaceDE w:val="0"/>
        <w:autoSpaceDN w:val="0"/>
        <w:snapToGrid w:val="0"/>
        <w:spacing w:line="500" w:lineRule="exact"/>
        <w:ind w:firstLine="422" w:firstLineChars="200"/>
        <w:jc w:val="left"/>
        <w:rPr>
          <w:rFonts w:ascii="宋体" w:hAnsi="宋体" w:cs="宋体"/>
          <w:b/>
          <w:szCs w:val="21"/>
        </w:rPr>
      </w:pPr>
      <w:r>
        <w:rPr>
          <w:rFonts w:hint="eastAsia" w:ascii="宋体" w:hAnsi="宋体" w:cs="宋体"/>
          <w:b/>
          <w:szCs w:val="21"/>
        </w:rPr>
        <w:t>4.付款条件</w:t>
      </w:r>
    </w:p>
    <w:p>
      <w:pPr>
        <w:tabs>
          <w:tab w:val="left" w:pos="700"/>
        </w:tabs>
        <w:topLinePunct/>
        <w:autoSpaceDE w:val="0"/>
        <w:autoSpaceDN w:val="0"/>
        <w:snapToGrid w:val="0"/>
        <w:spacing w:line="500" w:lineRule="exact"/>
        <w:ind w:firstLine="420" w:firstLineChars="200"/>
        <w:jc w:val="left"/>
        <w:rPr>
          <w:rFonts w:ascii="宋体" w:hAnsi="宋体" w:cs="宋体"/>
          <w:szCs w:val="21"/>
        </w:rPr>
      </w:pPr>
      <w:r>
        <w:rPr>
          <w:rFonts w:hint="eastAsia" w:ascii="宋体" w:hAnsi="宋体" w:cs="宋体"/>
          <w:szCs w:val="21"/>
        </w:rPr>
        <w:t>服务期为自合同生效之日起三年，支付方式为验收合格后按月支付。</w:t>
      </w:r>
    </w:p>
    <w:p>
      <w:pPr>
        <w:pStyle w:val="26"/>
        <w:tabs>
          <w:tab w:val="left" w:pos="840"/>
        </w:tabs>
        <w:adjustRightInd w:val="0"/>
        <w:snapToGrid w:val="0"/>
        <w:spacing w:line="500" w:lineRule="exact"/>
        <w:ind w:firstLine="420" w:firstLineChars="200"/>
        <w:jc w:val="left"/>
        <w:textAlignment w:val="baseline"/>
        <w:rPr>
          <w:rFonts w:ascii="宋体" w:hAnsi="宋体" w:eastAsia="宋体" w:cs="宋体"/>
          <w:sz w:val="21"/>
          <w:szCs w:val="21"/>
        </w:rPr>
      </w:pPr>
      <w:r>
        <w:rPr>
          <w:rFonts w:hint="eastAsia" w:ascii="宋体" w:hAnsi="宋体" w:eastAsia="宋体" w:cs="宋体"/>
          <w:sz w:val="21"/>
          <w:szCs w:val="21"/>
        </w:rPr>
        <w:t>合同以人民币结算，付款方式：</w:t>
      </w:r>
    </w:p>
    <w:p>
      <w:pPr>
        <w:pStyle w:val="26"/>
        <w:tabs>
          <w:tab w:val="left" w:pos="840"/>
        </w:tabs>
        <w:adjustRightInd w:val="0"/>
        <w:snapToGrid w:val="0"/>
        <w:spacing w:line="500" w:lineRule="exact"/>
        <w:ind w:left="19" w:leftChars="9" w:firstLine="401" w:firstLineChars="191"/>
        <w:jc w:val="left"/>
        <w:textAlignment w:val="baseline"/>
        <w:rPr>
          <w:rFonts w:ascii="宋体" w:hAnsi="宋体" w:eastAsia="宋体" w:cs="宋体"/>
          <w:sz w:val="21"/>
          <w:szCs w:val="21"/>
        </w:rPr>
      </w:pPr>
      <w:r>
        <w:rPr>
          <w:rFonts w:hint="eastAsia" w:ascii="宋体" w:hAnsi="宋体" w:eastAsia="宋体" w:cs="宋体"/>
          <w:sz w:val="21"/>
          <w:szCs w:val="21"/>
        </w:rPr>
        <w:t>第一次付款：在后，甲方支付乙方合同金额%的款项，即人民币元整（¥）；</w:t>
      </w:r>
    </w:p>
    <w:p>
      <w:pPr>
        <w:pStyle w:val="26"/>
        <w:tabs>
          <w:tab w:val="left" w:pos="840"/>
        </w:tabs>
        <w:adjustRightInd w:val="0"/>
        <w:snapToGrid w:val="0"/>
        <w:spacing w:line="500" w:lineRule="exact"/>
        <w:ind w:firstLine="420" w:firstLineChars="200"/>
        <w:jc w:val="left"/>
        <w:textAlignment w:val="baseline"/>
        <w:rPr>
          <w:rFonts w:ascii="宋体" w:hAnsi="宋体" w:eastAsia="宋体" w:cs="宋体"/>
          <w:sz w:val="21"/>
          <w:szCs w:val="21"/>
        </w:rPr>
      </w:pPr>
      <w:r>
        <w:rPr>
          <w:rFonts w:hint="eastAsia" w:ascii="宋体" w:hAnsi="宋体" w:eastAsia="宋体" w:cs="宋体"/>
          <w:sz w:val="21"/>
          <w:szCs w:val="21"/>
        </w:rPr>
        <w:t>第二次付款：在后，甲方支付乙方合同金额%的款项，即人民币元整（¥）；</w:t>
      </w:r>
    </w:p>
    <w:p>
      <w:pPr>
        <w:pStyle w:val="26"/>
        <w:tabs>
          <w:tab w:val="left" w:pos="840"/>
        </w:tabs>
        <w:adjustRightInd w:val="0"/>
        <w:snapToGrid w:val="0"/>
        <w:spacing w:line="500" w:lineRule="exact"/>
        <w:ind w:firstLine="420" w:firstLineChars="200"/>
        <w:jc w:val="left"/>
        <w:textAlignment w:val="baseline"/>
        <w:rPr>
          <w:rFonts w:ascii="宋体" w:hAnsi="宋体" w:eastAsia="宋体" w:cs="宋体"/>
          <w:sz w:val="21"/>
          <w:szCs w:val="21"/>
        </w:rPr>
      </w:pPr>
      <w:r>
        <w:rPr>
          <w:rFonts w:hint="eastAsia" w:ascii="宋体" w:hAnsi="宋体" w:eastAsia="宋体" w:cs="宋体"/>
          <w:sz w:val="21"/>
          <w:szCs w:val="21"/>
        </w:rPr>
        <w:t>每次办理付款时，乙方应提供发票、付款申请（格式另附）、合同或合同关键页复印件、合同约定的其他资料。涉及验收的，应同时提交甲方需求部门出具的验收意见。</w:t>
      </w:r>
    </w:p>
    <w:p>
      <w:pPr>
        <w:pStyle w:val="26"/>
        <w:tabs>
          <w:tab w:val="left" w:pos="840"/>
        </w:tabs>
        <w:adjustRightInd w:val="0"/>
        <w:snapToGrid w:val="0"/>
        <w:spacing w:line="500" w:lineRule="exact"/>
        <w:ind w:firstLine="420" w:firstLineChars="200"/>
        <w:jc w:val="left"/>
        <w:textAlignment w:val="baseline"/>
        <w:rPr>
          <w:rFonts w:ascii="宋体" w:hAnsi="宋体" w:eastAsia="宋体" w:cs="宋体"/>
          <w:sz w:val="21"/>
          <w:szCs w:val="21"/>
        </w:rPr>
      </w:pPr>
      <w:r>
        <w:rPr>
          <w:rFonts w:hint="eastAsia" w:ascii="宋体" w:hAnsi="宋体" w:eastAsia="宋体" w:cs="宋体"/>
          <w:sz w:val="21"/>
          <w:szCs w:val="21"/>
        </w:rPr>
        <w:t>甲方在收到发票等合同约定资料后，进行核实。满足合同约定支付条件的，自收到发后日内将资金支付到乙方账户，特殊情形付款期限最长不超过日。</w:t>
      </w:r>
    </w:p>
    <w:p>
      <w:pPr>
        <w:topLinePunct/>
        <w:autoSpaceDE w:val="0"/>
        <w:autoSpaceDN w:val="0"/>
        <w:snapToGrid w:val="0"/>
        <w:spacing w:line="500" w:lineRule="exact"/>
        <w:ind w:left="482" w:firstLine="211"/>
        <w:rPr>
          <w:rFonts w:ascii="宋体" w:hAnsi="宋体" w:cs="宋体"/>
          <w:b/>
          <w:szCs w:val="21"/>
        </w:rPr>
      </w:pPr>
      <w:r>
        <w:rPr>
          <w:rFonts w:hint="eastAsia" w:ascii="宋体" w:hAnsi="宋体" w:cs="宋体"/>
          <w:b/>
          <w:szCs w:val="21"/>
        </w:rPr>
        <w:t>5. 合同签订及生效</w:t>
      </w:r>
    </w:p>
    <w:p>
      <w:pPr>
        <w:pStyle w:val="26"/>
        <w:tabs>
          <w:tab w:val="left" w:pos="840"/>
        </w:tabs>
        <w:snapToGrid w:val="0"/>
        <w:spacing w:line="5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本合同一式份，由甲乙双方法定代表人或被授权人签字并盖章后生效。</w:t>
      </w:r>
    </w:p>
    <w:p>
      <w:pPr>
        <w:pStyle w:val="26"/>
        <w:tabs>
          <w:tab w:val="left" w:pos="840"/>
        </w:tabs>
        <w:snapToGrid w:val="0"/>
        <w:spacing w:line="5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乙方由法定代表人签订合同的，应提供法定代表人身份证复印件；乙方由被授权人签订合同的，应提供授权委托书和法定代表人及被授权人身份证复印件。</w:t>
      </w:r>
    </w:p>
    <w:p>
      <w:pPr>
        <w:pStyle w:val="26"/>
        <w:tabs>
          <w:tab w:val="left" w:pos="840"/>
        </w:tabs>
        <w:snapToGrid w:val="0"/>
        <w:spacing w:line="500" w:lineRule="exact"/>
        <w:ind w:firstLine="420" w:firstLineChars="200"/>
        <w:rPr>
          <w:rFonts w:ascii="宋体" w:hAnsi="宋体" w:eastAsia="宋体" w:cs="宋体"/>
          <w:sz w:val="21"/>
          <w:szCs w:val="21"/>
        </w:rPr>
      </w:pPr>
    </w:p>
    <w:p>
      <w:pPr>
        <w:tabs>
          <w:tab w:val="left" w:pos="700"/>
        </w:tabs>
        <w:topLinePunct/>
        <w:autoSpaceDE w:val="0"/>
        <w:autoSpaceDN w:val="0"/>
        <w:spacing w:line="500" w:lineRule="exact"/>
        <w:rPr>
          <w:rFonts w:ascii="宋体" w:hAnsi="宋体" w:cs="宋体"/>
          <w:szCs w:val="21"/>
        </w:rPr>
      </w:pPr>
    </w:p>
    <w:p>
      <w:pPr>
        <w:tabs>
          <w:tab w:val="left" w:pos="700"/>
        </w:tabs>
        <w:topLinePunct/>
        <w:autoSpaceDE w:val="0"/>
        <w:autoSpaceDN w:val="0"/>
        <w:spacing w:line="500" w:lineRule="exact"/>
        <w:ind w:left="360"/>
        <w:rPr>
          <w:rFonts w:ascii="宋体" w:hAnsi="宋体" w:cs="宋体"/>
          <w:szCs w:val="21"/>
        </w:rPr>
      </w:pPr>
      <w:r>
        <w:rPr>
          <w:rFonts w:hint="eastAsia" w:ascii="宋体" w:hAnsi="宋体" w:cs="宋体"/>
          <w:szCs w:val="21"/>
        </w:rPr>
        <w:t>甲方：国家税务总局乌审旗税务局    乙方：</w:t>
      </w:r>
    </w:p>
    <w:p>
      <w:pPr>
        <w:tabs>
          <w:tab w:val="left" w:pos="700"/>
        </w:tabs>
        <w:topLinePunct/>
        <w:autoSpaceDE w:val="0"/>
        <w:autoSpaceDN w:val="0"/>
        <w:spacing w:line="500" w:lineRule="exact"/>
        <w:ind w:left="360"/>
        <w:rPr>
          <w:rFonts w:ascii="宋体" w:hAnsi="宋体" w:cs="宋体"/>
          <w:szCs w:val="21"/>
        </w:rPr>
      </w:pPr>
      <w:r>
        <w:rPr>
          <w:rFonts w:hint="eastAsia" w:ascii="宋体" w:hAnsi="宋体" w:cs="宋体"/>
          <w:szCs w:val="21"/>
        </w:rPr>
        <w:t>签字：                                签字：</w:t>
      </w:r>
    </w:p>
    <w:p>
      <w:pPr>
        <w:tabs>
          <w:tab w:val="left" w:pos="700"/>
        </w:tabs>
        <w:topLinePunct/>
        <w:autoSpaceDE w:val="0"/>
        <w:autoSpaceDN w:val="0"/>
        <w:spacing w:line="500" w:lineRule="exact"/>
        <w:ind w:left="360"/>
        <w:rPr>
          <w:rFonts w:ascii="宋体" w:hAnsi="宋体" w:cs="宋体"/>
          <w:szCs w:val="21"/>
        </w:rPr>
      </w:pPr>
      <w:r>
        <w:rPr>
          <w:rFonts w:hint="eastAsia" w:ascii="宋体" w:hAnsi="宋体" w:cs="宋体"/>
          <w:szCs w:val="21"/>
        </w:rPr>
        <w:t xml:space="preserve">盖章：                                盖章： </w:t>
      </w:r>
    </w:p>
    <w:p>
      <w:pPr>
        <w:tabs>
          <w:tab w:val="left" w:pos="700"/>
        </w:tabs>
        <w:topLinePunct/>
        <w:autoSpaceDE w:val="0"/>
        <w:autoSpaceDN w:val="0"/>
        <w:spacing w:line="500" w:lineRule="exact"/>
        <w:ind w:left="360"/>
        <w:rPr>
          <w:rFonts w:ascii="宋体" w:hAnsi="宋体" w:cs="宋体"/>
          <w:szCs w:val="21"/>
        </w:rPr>
      </w:pPr>
      <w:r>
        <w:rPr>
          <w:rFonts w:hint="eastAsia" w:ascii="宋体" w:hAnsi="宋体" w:cs="宋体"/>
          <w:szCs w:val="21"/>
        </w:rPr>
        <w:t>日期：    年    月    日              日期：     年   月   日</w:t>
      </w:r>
    </w:p>
    <w:p>
      <w:pPr>
        <w:topLinePunct/>
        <w:autoSpaceDE w:val="0"/>
        <w:autoSpaceDN w:val="0"/>
        <w:spacing w:line="360" w:lineRule="auto"/>
        <w:ind w:firstLine="211"/>
        <w:rPr>
          <w:rFonts w:ascii="宋体" w:hAnsi="宋体" w:cs="宋体"/>
          <w:b/>
          <w:szCs w:val="21"/>
        </w:rPr>
      </w:pPr>
    </w:p>
    <w:p>
      <w:pPr>
        <w:topLinePunct/>
        <w:autoSpaceDE w:val="0"/>
        <w:autoSpaceDN w:val="0"/>
        <w:spacing w:line="460" w:lineRule="exact"/>
        <w:ind w:firstLine="241"/>
        <w:jc w:val="center"/>
        <w:rPr>
          <w:rFonts w:ascii="宋体" w:hAnsi="宋体" w:cs="宋体"/>
          <w:b/>
          <w:sz w:val="24"/>
        </w:rPr>
      </w:pPr>
    </w:p>
    <w:p>
      <w:pPr>
        <w:topLinePunct/>
        <w:autoSpaceDE w:val="0"/>
        <w:autoSpaceDN w:val="0"/>
        <w:spacing w:line="460" w:lineRule="exact"/>
        <w:ind w:firstLine="241"/>
        <w:jc w:val="center"/>
        <w:rPr>
          <w:rFonts w:ascii="宋体" w:hAnsi="宋体" w:cs="宋体"/>
          <w:b/>
          <w:sz w:val="24"/>
        </w:rPr>
      </w:pPr>
    </w:p>
    <w:p>
      <w:pPr>
        <w:topLinePunct/>
        <w:autoSpaceDE w:val="0"/>
        <w:autoSpaceDN w:val="0"/>
        <w:spacing w:line="360" w:lineRule="auto"/>
        <w:ind w:firstLine="241"/>
        <w:jc w:val="center"/>
        <w:rPr>
          <w:rFonts w:ascii="宋体" w:hAnsi="宋体" w:cs="宋体"/>
          <w:b/>
          <w:sz w:val="24"/>
        </w:rPr>
      </w:pPr>
      <w:r>
        <w:rPr>
          <w:rFonts w:hint="eastAsia" w:ascii="宋体" w:hAnsi="宋体" w:cs="宋体"/>
          <w:b/>
          <w:sz w:val="24"/>
        </w:rPr>
        <w:br w:type="page"/>
      </w:r>
      <w:r>
        <w:rPr>
          <w:rFonts w:hint="eastAsia" w:ascii="宋体" w:hAnsi="宋体" w:cs="宋体"/>
          <w:b/>
          <w:sz w:val="24"/>
        </w:rPr>
        <w:t>二   合 同 通 用 条 款</w:t>
      </w:r>
    </w:p>
    <w:p>
      <w:pPr>
        <w:topLinePunct/>
        <w:autoSpaceDE w:val="0"/>
        <w:autoSpaceDN w:val="0"/>
        <w:spacing w:line="360" w:lineRule="auto"/>
        <w:ind w:firstLine="422" w:firstLineChars="200"/>
        <w:rPr>
          <w:rFonts w:ascii="宋体" w:hAnsi="宋体" w:cs="宋体"/>
          <w:b/>
          <w:szCs w:val="21"/>
        </w:rPr>
      </w:pPr>
      <w:r>
        <w:rPr>
          <w:rFonts w:hint="eastAsia" w:ascii="宋体" w:hAnsi="宋体" w:cs="宋体"/>
          <w:b/>
          <w:szCs w:val="21"/>
        </w:rPr>
        <w:t>1. 定义</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本合同下列术语应解释为：</w:t>
      </w:r>
    </w:p>
    <w:p>
      <w:pPr>
        <w:tabs>
          <w:tab w:val="left" w:pos="700"/>
        </w:tabs>
        <w:spacing w:line="360" w:lineRule="auto"/>
        <w:ind w:firstLine="420" w:firstLineChars="200"/>
        <w:rPr>
          <w:rFonts w:ascii="宋体" w:hAnsi="宋体" w:cs="宋体"/>
          <w:szCs w:val="21"/>
        </w:rPr>
      </w:pPr>
      <w:r>
        <w:rPr>
          <w:rFonts w:hint="eastAsia" w:ascii="宋体" w:hAnsi="宋体" w:cs="宋体"/>
          <w:szCs w:val="21"/>
        </w:rPr>
        <w:t>1.1“甲方”是指国家税务总局乌审旗税务局。</w:t>
      </w:r>
    </w:p>
    <w:p>
      <w:pPr>
        <w:tabs>
          <w:tab w:val="left" w:pos="700"/>
        </w:tabs>
        <w:spacing w:line="360" w:lineRule="auto"/>
        <w:ind w:firstLine="420" w:firstLineChars="200"/>
        <w:rPr>
          <w:rFonts w:ascii="宋体" w:hAnsi="宋体" w:cs="宋体"/>
          <w:szCs w:val="21"/>
        </w:rPr>
      </w:pPr>
      <w:r>
        <w:rPr>
          <w:rFonts w:hint="eastAsia" w:ascii="宋体" w:hAnsi="宋体" w:cs="宋体"/>
          <w:szCs w:val="21"/>
        </w:rPr>
        <w:t>1.1.1“甲方采购部门”见“合同条款前附表”第5项“甲方采购部门”。</w:t>
      </w:r>
    </w:p>
    <w:p>
      <w:pPr>
        <w:tabs>
          <w:tab w:val="left" w:pos="700"/>
        </w:tabs>
        <w:spacing w:line="360" w:lineRule="auto"/>
        <w:ind w:firstLine="420" w:firstLineChars="200"/>
        <w:rPr>
          <w:rFonts w:ascii="宋体" w:hAnsi="宋体" w:cs="宋体"/>
          <w:szCs w:val="21"/>
        </w:rPr>
      </w:pPr>
      <w:r>
        <w:rPr>
          <w:rFonts w:hint="eastAsia" w:ascii="宋体" w:hAnsi="宋体" w:cs="宋体"/>
          <w:szCs w:val="21"/>
        </w:rPr>
        <w:t>1.1.2“甲方需求部门”见“合同条款前附表”第5项“甲方需求部门”。</w:t>
      </w:r>
    </w:p>
    <w:p>
      <w:pPr>
        <w:tabs>
          <w:tab w:val="left" w:pos="700"/>
        </w:tabs>
        <w:spacing w:line="360" w:lineRule="auto"/>
        <w:ind w:firstLine="420" w:firstLineChars="200"/>
        <w:rPr>
          <w:rFonts w:ascii="宋体" w:hAnsi="宋体" w:cs="宋体"/>
          <w:szCs w:val="21"/>
        </w:rPr>
      </w:pPr>
      <w:r>
        <w:rPr>
          <w:rFonts w:hint="eastAsia" w:ascii="宋体" w:hAnsi="宋体" w:cs="宋体"/>
          <w:szCs w:val="21"/>
        </w:rPr>
        <w:t>1.2“乙方”见“合同条款前附表”第6项“乙方名称”。</w:t>
      </w:r>
    </w:p>
    <w:p>
      <w:pPr>
        <w:tabs>
          <w:tab w:val="left" w:pos="700"/>
        </w:tabs>
        <w:spacing w:line="360" w:lineRule="auto"/>
        <w:ind w:firstLine="420" w:firstLineChars="200"/>
        <w:rPr>
          <w:rFonts w:ascii="宋体" w:hAnsi="宋体" w:cs="宋体"/>
          <w:szCs w:val="21"/>
        </w:rPr>
      </w:pPr>
      <w:r>
        <w:rPr>
          <w:rFonts w:hint="eastAsia" w:ascii="宋体" w:hAnsi="宋体" w:cs="宋体"/>
          <w:szCs w:val="21"/>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1.4 “天”除非特别指出，“天”均为自然天。</w:t>
      </w:r>
    </w:p>
    <w:p>
      <w:pPr>
        <w:topLinePunct/>
        <w:autoSpaceDE w:val="0"/>
        <w:autoSpaceDN w:val="0"/>
        <w:spacing w:line="360" w:lineRule="auto"/>
        <w:ind w:firstLine="422" w:firstLineChars="200"/>
        <w:rPr>
          <w:rFonts w:ascii="宋体" w:hAnsi="宋体" w:cs="宋体"/>
          <w:b/>
          <w:szCs w:val="21"/>
        </w:rPr>
      </w:pPr>
      <w:r>
        <w:rPr>
          <w:rFonts w:hint="eastAsia" w:ascii="宋体" w:hAnsi="宋体" w:cs="宋体"/>
          <w:b/>
          <w:szCs w:val="21"/>
        </w:rPr>
        <w:t>2. 标准</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20" w:firstLineChars="200"/>
        <w:rPr>
          <w:rFonts w:ascii="宋体" w:hAnsi="宋体" w:cs="宋体"/>
          <w:szCs w:val="21"/>
        </w:rPr>
      </w:pPr>
      <w:r>
        <w:rPr>
          <w:rFonts w:hint="eastAsia" w:ascii="宋体" w:hAnsi="宋体" w:cs="宋体"/>
          <w:szCs w:val="21"/>
        </w:rPr>
        <w:t>2.2 除非技术要求中另有规定，计量单位均采用中华人民共和国法定计量单位。</w:t>
      </w:r>
    </w:p>
    <w:p>
      <w:pPr>
        <w:spacing w:line="360" w:lineRule="auto"/>
        <w:ind w:firstLine="422" w:firstLineChars="200"/>
        <w:rPr>
          <w:rFonts w:ascii="宋体" w:hAnsi="宋体" w:cs="宋体"/>
          <w:b/>
          <w:szCs w:val="21"/>
        </w:rPr>
      </w:pPr>
      <w:r>
        <w:rPr>
          <w:rFonts w:hint="eastAsia" w:ascii="宋体" w:hAnsi="宋体" w:cs="宋体"/>
          <w:b/>
          <w:szCs w:val="21"/>
        </w:rPr>
        <w:t>3. 服务</w:t>
      </w:r>
    </w:p>
    <w:p>
      <w:pPr>
        <w:tabs>
          <w:tab w:val="left" w:pos="700"/>
        </w:tabs>
        <w:spacing w:line="360" w:lineRule="auto"/>
        <w:ind w:firstLine="420" w:firstLineChars="200"/>
        <w:rPr>
          <w:rFonts w:ascii="宋体" w:hAnsi="宋体" w:cs="宋体"/>
          <w:b/>
          <w:szCs w:val="21"/>
        </w:rPr>
      </w:pPr>
      <w:r>
        <w:rPr>
          <w:rFonts w:hint="eastAsia" w:ascii="宋体" w:hAnsi="宋体" w:cs="宋体"/>
          <w:bCs/>
          <w:szCs w:val="21"/>
        </w:rPr>
        <w:t>3.1 本项目的“服务”见“合同条款前附表”第8项“服务内容”。</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20" w:firstLineChars="200"/>
        <w:rPr>
          <w:rFonts w:ascii="宋体" w:hAnsi="宋体" w:cs="宋体"/>
          <w:szCs w:val="21"/>
        </w:rPr>
      </w:pPr>
      <w:r>
        <w:rPr>
          <w:rFonts w:hint="eastAsia" w:ascii="宋体" w:hAnsi="宋体" w:cs="宋体"/>
          <w:szCs w:val="21"/>
        </w:rPr>
        <w:t>3.4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宋体" w:hAnsi="宋体" w:cs="宋体"/>
          <w:szCs w:val="21"/>
        </w:rPr>
      </w:pPr>
      <w:r>
        <w:rPr>
          <w:rFonts w:hint="eastAsia" w:ascii="宋体" w:hAnsi="宋体" w:cs="宋体"/>
          <w:szCs w:val="21"/>
        </w:rPr>
        <w:t>3.5 除合同条款另行规定外，伴随服务的费用应含在合同价中，不单独进行支付。</w:t>
      </w:r>
    </w:p>
    <w:p>
      <w:pPr>
        <w:tabs>
          <w:tab w:val="left" w:pos="0"/>
          <w:tab w:val="left" w:pos="540"/>
        </w:tabs>
        <w:spacing w:line="360" w:lineRule="auto"/>
        <w:ind w:firstLine="422" w:firstLineChars="200"/>
        <w:rPr>
          <w:rFonts w:ascii="宋体" w:hAnsi="宋体" w:cs="宋体"/>
          <w:b/>
          <w:szCs w:val="21"/>
        </w:rPr>
      </w:pPr>
      <w:r>
        <w:rPr>
          <w:rFonts w:hint="eastAsia" w:ascii="宋体" w:hAnsi="宋体" w:cs="宋体"/>
          <w:b/>
          <w:szCs w:val="21"/>
        </w:rPr>
        <w:t>4. 知识产权</w:t>
      </w:r>
    </w:p>
    <w:p>
      <w:pPr>
        <w:spacing w:line="360" w:lineRule="auto"/>
        <w:ind w:firstLine="420" w:firstLineChars="200"/>
        <w:rPr>
          <w:rFonts w:ascii="宋体" w:hAnsi="宋体" w:cs="宋体"/>
          <w:szCs w:val="21"/>
        </w:rPr>
      </w:pPr>
      <w:r>
        <w:rPr>
          <w:rFonts w:hint="eastAsia" w:ascii="宋体" w:hAnsi="宋体" w:cs="宋体"/>
          <w:szCs w:val="21"/>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2" w:firstLineChars="200"/>
        <w:rPr>
          <w:rFonts w:ascii="宋体" w:hAnsi="宋体" w:cs="宋体"/>
          <w:b/>
          <w:szCs w:val="21"/>
        </w:rPr>
      </w:pPr>
      <w:r>
        <w:rPr>
          <w:rFonts w:hint="eastAsia" w:ascii="宋体" w:hAnsi="宋体" w:cs="宋体"/>
          <w:b/>
          <w:szCs w:val="21"/>
        </w:rPr>
        <w:t>5. 保密条款</w:t>
      </w:r>
    </w:p>
    <w:p>
      <w:pPr>
        <w:spacing w:line="360" w:lineRule="auto"/>
        <w:ind w:firstLine="420" w:firstLineChars="200"/>
        <w:rPr>
          <w:rFonts w:ascii="宋体" w:hAnsi="宋体" w:cs="宋体"/>
          <w:szCs w:val="21"/>
        </w:rPr>
      </w:pPr>
      <w:r>
        <w:rPr>
          <w:rFonts w:hint="eastAsia" w:ascii="宋体" w:hAnsi="宋体" w:cs="宋体"/>
          <w:szCs w:val="21"/>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宋体" w:hAnsi="宋体" w:cs="宋体"/>
          <w:szCs w:val="21"/>
        </w:rPr>
      </w:pPr>
      <w:r>
        <w:rPr>
          <w:rFonts w:hint="eastAsia" w:ascii="宋体" w:hAnsi="宋体" w:cs="宋体"/>
          <w:szCs w:val="21"/>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宋体" w:hAnsi="宋体" w:cs="宋体"/>
          <w:szCs w:val="21"/>
        </w:rPr>
      </w:pPr>
      <w:r>
        <w:rPr>
          <w:rFonts w:hint="eastAsia" w:ascii="宋体" w:hAnsi="宋体" w:cs="宋体"/>
          <w:szCs w:val="21"/>
        </w:rPr>
        <w:t>（1） 应以审慎态度避免泄漏、公开或传播甲方的信息；</w:t>
      </w:r>
    </w:p>
    <w:p>
      <w:pPr>
        <w:spacing w:line="360" w:lineRule="auto"/>
        <w:ind w:firstLine="420" w:firstLineChars="200"/>
        <w:rPr>
          <w:rFonts w:ascii="宋体" w:hAnsi="宋体" w:cs="宋体"/>
          <w:szCs w:val="21"/>
        </w:rPr>
      </w:pPr>
      <w:r>
        <w:rPr>
          <w:rFonts w:hint="eastAsia" w:ascii="宋体" w:hAnsi="宋体" w:cs="宋体"/>
          <w:szCs w:val="21"/>
        </w:rPr>
        <w:t>（2） 在开发过程中对数据的处理方式应事先得到甲方的许可；</w:t>
      </w:r>
    </w:p>
    <w:p>
      <w:pPr>
        <w:spacing w:line="360" w:lineRule="auto"/>
        <w:ind w:firstLine="420" w:firstLineChars="200"/>
        <w:rPr>
          <w:rFonts w:ascii="宋体" w:hAnsi="宋体" w:cs="宋体"/>
          <w:szCs w:val="21"/>
        </w:rPr>
      </w:pPr>
      <w:r>
        <w:rPr>
          <w:rFonts w:hint="eastAsia" w:ascii="宋体" w:hAnsi="宋体" w:cs="宋体"/>
          <w:szCs w:val="21"/>
        </w:rPr>
        <w:t>（3） 未经甲方书面许可，不得对有关信息进行修改、补充、复制；</w:t>
      </w:r>
    </w:p>
    <w:p>
      <w:pPr>
        <w:spacing w:line="360" w:lineRule="auto"/>
        <w:ind w:firstLine="420" w:firstLineChars="200"/>
        <w:rPr>
          <w:rFonts w:ascii="宋体" w:hAnsi="宋体" w:cs="宋体"/>
          <w:szCs w:val="21"/>
        </w:rPr>
      </w:pPr>
      <w:r>
        <w:rPr>
          <w:rFonts w:hint="eastAsia" w:ascii="宋体" w:hAnsi="宋体" w:cs="宋体"/>
          <w:szCs w:val="21"/>
        </w:rPr>
        <w:t>（4） 未经甲方书面许可，不得将信息以任何方式（如E-mail）携带出甲方场所；</w:t>
      </w:r>
    </w:p>
    <w:p>
      <w:pPr>
        <w:spacing w:line="360" w:lineRule="auto"/>
        <w:ind w:firstLine="420" w:firstLineChars="200"/>
        <w:rPr>
          <w:rFonts w:ascii="宋体" w:hAnsi="宋体" w:cs="宋体"/>
          <w:szCs w:val="21"/>
        </w:rPr>
      </w:pPr>
      <w:r>
        <w:rPr>
          <w:rFonts w:hint="eastAsia" w:ascii="宋体" w:hAnsi="宋体" w:cs="宋体"/>
          <w:szCs w:val="21"/>
        </w:rPr>
        <w:t xml:space="preserve">（5） 未经甲方书面许可，不得将信息透露给任何其他人； </w:t>
      </w:r>
    </w:p>
    <w:p>
      <w:pPr>
        <w:spacing w:line="360" w:lineRule="auto"/>
        <w:ind w:firstLine="420" w:firstLineChars="200"/>
        <w:rPr>
          <w:rFonts w:ascii="宋体" w:hAnsi="宋体" w:cs="宋体"/>
          <w:szCs w:val="21"/>
        </w:rPr>
      </w:pPr>
      <w:r>
        <w:rPr>
          <w:rFonts w:hint="eastAsia" w:ascii="宋体" w:hAnsi="宋体" w:cs="宋体"/>
          <w:szCs w:val="21"/>
        </w:rPr>
        <w:t>（6） 严禁在提交的软件产品中设置远程维护接口和后门程序；</w:t>
      </w:r>
    </w:p>
    <w:p>
      <w:pPr>
        <w:spacing w:line="360" w:lineRule="auto"/>
        <w:ind w:firstLine="420" w:firstLineChars="200"/>
        <w:rPr>
          <w:rFonts w:ascii="宋体" w:hAnsi="宋体" w:cs="宋体"/>
          <w:szCs w:val="21"/>
        </w:rPr>
      </w:pPr>
      <w:r>
        <w:rPr>
          <w:rFonts w:hint="eastAsia" w:ascii="宋体" w:hAnsi="宋体" w:cs="宋体"/>
          <w:szCs w:val="21"/>
        </w:rPr>
        <w:t>（7） 不得进行系统软硬件设备的远程维护；</w:t>
      </w:r>
    </w:p>
    <w:p>
      <w:pPr>
        <w:spacing w:line="360" w:lineRule="auto"/>
        <w:ind w:firstLine="420" w:firstLineChars="200"/>
        <w:rPr>
          <w:rFonts w:ascii="宋体" w:hAnsi="宋体" w:cs="宋体"/>
          <w:szCs w:val="21"/>
        </w:rPr>
      </w:pPr>
      <w:r>
        <w:rPr>
          <w:rFonts w:hint="eastAsia" w:ascii="宋体" w:hAnsi="宋体" w:cs="宋体"/>
          <w:szCs w:val="21"/>
        </w:rPr>
        <w:t>（8） 甲方以书面形式提出的其他保密措施。</w:t>
      </w:r>
    </w:p>
    <w:p>
      <w:pPr>
        <w:spacing w:line="360" w:lineRule="auto"/>
        <w:ind w:firstLine="420" w:firstLineChars="200"/>
        <w:rPr>
          <w:rFonts w:ascii="宋体" w:hAnsi="宋体" w:cs="宋体"/>
          <w:szCs w:val="21"/>
        </w:rPr>
      </w:pPr>
      <w:r>
        <w:rPr>
          <w:rFonts w:hint="eastAsia" w:ascii="宋体" w:hAnsi="宋体" w:cs="宋体"/>
          <w:szCs w:val="21"/>
        </w:rPr>
        <w:t>5.3 保密期限不受合同有效期的限制，在合同有效期结束后，信息接受方仍应承担保密义务，直至该等信息成为公开信息。</w:t>
      </w:r>
    </w:p>
    <w:p>
      <w:pPr>
        <w:spacing w:line="360" w:lineRule="auto"/>
        <w:ind w:firstLine="420" w:firstLineChars="200"/>
        <w:rPr>
          <w:rFonts w:ascii="宋体" w:hAnsi="宋体" w:cs="宋体"/>
          <w:szCs w:val="21"/>
        </w:rPr>
      </w:pPr>
      <w:r>
        <w:rPr>
          <w:rFonts w:hint="eastAsia" w:ascii="宋体" w:hAnsi="宋体" w:cs="宋体"/>
          <w:szCs w:val="21"/>
        </w:rPr>
        <w:t>5.4 甲乙双方如出现泄密行为，泄密方应承担相关的法律责任，包括但是不限于对由此给对方造成的经济损失进行赔偿。</w:t>
      </w:r>
    </w:p>
    <w:p>
      <w:pPr>
        <w:topLinePunct/>
        <w:autoSpaceDE w:val="0"/>
        <w:autoSpaceDN w:val="0"/>
        <w:spacing w:line="360" w:lineRule="auto"/>
        <w:ind w:firstLine="422" w:firstLineChars="200"/>
        <w:rPr>
          <w:rFonts w:ascii="宋体" w:hAnsi="宋体" w:cs="宋体"/>
          <w:b/>
          <w:szCs w:val="21"/>
        </w:rPr>
      </w:pPr>
      <w:r>
        <w:rPr>
          <w:rFonts w:hint="eastAsia" w:ascii="宋体" w:hAnsi="宋体" w:cs="宋体"/>
          <w:b/>
          <w:szCs w:val="21"/>
        </w:rPr>
        <w:t>6. 履约验收要求</w:t>
      </w:r>
    </w:p>
    <w:p>
      <w:pPr>
        <w:spacing w:line="360" w:lineRule="auto"/>
        <w:ind w:firstLine="420" w:firstLineChars="200"/>
        <w:rPr>
          <w:rFonts w:ascii="宋体" w:hAnsi="宋体" w:cs="宋体"/>
          <w:szCs w:val="21"/>
        </w:rPr>
      </w:pPr>
      <w:r>
        <w:rPr>
          <w:rFonts w:hint="eastAsia" w:ascii="宋体" w:hAnsi="宋体" w:cs="宋体"/>
          <w:szCs w:val="21"/>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宋体" w:hAnsi="宋体" w:cs="宋体"/>
          <w:szCs w:val="21"/>
        </w:rPr>
      </w:pPr>
      <w:r>
        <w:rPr>
          <w:rFonts w:hint="eastAsia" w:ascii="宋体" w:hAnsi="宋体" w:cs="宋体"/>
          <w:szCs w:val="21"/>
        </w:rPr>
        <w:t>6.2具体履约验收要求详见招标（采购）文件。</w:t>
      </w:r>
    </w:p>
    <w:p>
      <w:pPr>
        <w:tabs>
          <w:tab w:val="left" w:pos="0"/>
          <w:tab w:val="left" w:pos="540"/>
        </w:tabs>
        <w:spacing w:line="360" w:lineRule="auto"/>
        <w:ind w:firstLine="422" w:firstLineChars="200"/>
        <w:rPr>
          <w:rFonts w:ascii="宋体" w:hAnsi="宋体" w:cs="宋体"/>
          <w:b/>
          <w:szCs w:val="21"/>
        </w:rPr>
      </w:pPr>
      <w:r>
        <w:rPr>
          <w:rFonts w:hint="eastAsia" w:ascii="宋体" w:hAnsi="宋体" w:cs="宋体"/>
          <w:b/>
          <w:szCs w:val="21"/>
        </w:rPr>
        <w:t>7. 履约保证金</w:t>
      </w:r>
    </w:p>
    <w:p>
      <w:pPr>
        <w:tabs>
          <w:tab w:val="left" w:pos="700"/>
        </w:tabs>
        <w:spacing w:line="360" w:lineRule="auto"/>
        <w:ind w:firstLine="420" w:firstLineChars="200"/>
        <w:rPr>
          <w:rFonts w:ascii="宋体" w:hAnsi="宋体" w:cs="宋体"/>
          <w:szCs w:val="21"/>
        </w:rPr>
      </w:pPr>
      <w:r>
        <w:rPr>
          <w:rFonts w:hint="eastAsia" w:ascii="宋体" w:hAnsi="宋体" w:cs="宋体"/>
          <w:szCs w:val="21"/>
        </w:rPr>
        <w:t>7.1 需提交履约保证金的项目，乙方应按照“合同条款前附表”第 10 项“履约保证金及返还”提交履约保证金。</w:t>
      </w:r>
    </w:p>
    <w:p>
      <w:pPr>
        <w:tabs>
          <w:tab w:val="left" w:pos="700"/>
        </w:tabs>
        <w:spacing w:line="360" w:lineRule="auto"/>
        <w:ind w:firstLine="420" w:firstLineChars="200"/>
        <w:rPr>
          <w:rFonts w:ascii="宋体" w:hAnsi="宋体" w:cs="宋体"/>
          <w:szCs w:val="21"/>
        </w:rPr>
      </w:pPr>
      <w:r>
        <w:rPr>
          <w:rFonts w:hint="eastAsia" w:ascii="宋体" w:hAnsi="宋体" w:cs="宋体"/>
          <w:szCs w:val="21"/>
        </w:rPr>
        <w:t>7.2 履约保证金的金额可用于补偿甲方因乙方不能完成其合同义务而蒙受的损失。</w:t>
      </w:r>
    </w:p>
    <w:p>
      <w:pPr>
        <w:tabs>
          <w:tab w:val="left" w:pos="700"/>
        </w:tabs>
        <w:spacing w:line="360" w:lineRule="auto"/>
        <w:ind w:firstLine="420" w:firstLineChars="200"/>
        <w:rPr>
          <w:rFonts w:ascii="宋体" w:hAnsi="宋体" w:cs="宋体"/>
          <w:szCs w:val="21"/>
        </w:rPr>
      </w:pPr>
      <w:r>
        <w:rPr>
          <w:rFonts w:hint="eastAsia" w:ascii="宋体" w:hAnsi="宋体" w:cs="宋体"/>
          <w:szCs w:val="21"/>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宋体" w:hAnsi="宋体" w:cs="宋体"/>
          <w:szCs w:val="21"/>
        </w:rPr>
      </w:pPr>
      <w:r>
        <w:rPr>
          <w:rFonts w:hint="eastAsia" w:ascii="宋体" w:hAnsi="宋体" w:cs="宋体"/>
          <w:szCs w:val="21"/>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宋体" w:hAnsi="宋体" w:cs="宋体"/>
          <w:szCs w:val="21"/>
        </w:rPr>
      </w:pPr>
      <w:r>
        <w:rPr>
          <w:rFonts w:hint="eastAsia" w:ascii="宋体" w:hAnsi="宋体" w:cs="宋体"/>
          <w:szCs w:val="21"/>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2" w:firstLineChars="200"/>
        <w:rPr>
          <w:rFonts w:ascii="宋体" w:hAnsi="宋体" w:cs="宋体"/>
          <w:b/>
          <w:szCs w:val="21"/>
        </w:rPr>
      </w:pPr>
      <w:r>
        <w:rPr>
          <w:rFonts w:hint="eastAsia" w:ascii="宋体" w:hAnsi="宋体" w:cs="宋体"/>
          <w:b/>
          <w:szCs w:val="21"/>
        </w:rPr>
        <w:t>8．履约延误</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8.1 乙方应按照本合同的规定提供服务。</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2" w:firstLineChars="200"/>
        <w:rPr>
          <w:rFonts w:ascii="宋体" w:hAnsi="宋体" w:cs="宋体"/>
          <w:b/>
          <w:szCs w:val="21"/>
        </w:rPr>
      </w:pPr>
      <w:r>
        <w:rPr>
          <w:rFonts w:hint="eastAsia" w:ascii="宋体" w:hAnsi="宋体" w:cs="宋体"/>
          <w:b/>
          <w:szCs w:val="21"/>
        </w:rPr>
        <w:t>9. 违约责任</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9.3 除应支付甲方违约金等外，甲方有权根据合同或有关部门出具的检验证书向乙方提出索赔。</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9.4 如果乙方对差异负有责任而甲方提出索赔，乙方同意按照下列方式解决索赔事宜：</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9.5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22" w:firstLineChars="200"/>
        <w:rPr>
          <w:rFonts w:ascii="宋体" w:hAnsi="宋体" w:cs="宋体"/>
          <w:b/>
          <w:szCs w:val="21"/>
        </w:rPr>
      </w:pPr>
      <w:r>
        <w:rPr>
          <w:rFonts w:hint="eastAsia" w:ascii="宋体" w:hAnsi="宋体" w:cs="宋体"/>
          <w:b/>
          <w:szCs w:val="21"/>
        </w:rPr>
        <w:t>10. 不可抗力</w:t>
      </w:r>
    </w:p>
    <w:p>
      <w:pPr>
        <w:spacing w:line="360" w:lineRule="auto"/>
        <w:ind w:firstLine="420" w:firstLineChars="200"/>
        <w:rPr>
          <w:rFonts w:ascii="宋体" w:hAnsi="宋体" w:cs="宋体"/>
          <w:szCs w:val="21"/>
        </w:rPr>
      </w:pPr>
      <w:r>
        <w:rPr>
          <w:rFonts w:hint="eastAsia" w:ascii="宋体" w:hAnsi="宋体" w:cs="宋体"/>
          <w:szCs w:val="21"/>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宋体" w:hAnsi="宋体" w:cs="宋体"/>
          <w:szCs w:val="21"/>
        </w:rPr>
      </w:pPr>
      <w:r>
        <w:rPr>
          <w:rFonts w:hint="eastAsia" w:ascii="宋体" w:hAnsi="宋体" w:cs="宋体"/>
          <w:szCs w:val="21"/>
        </w:rPr>
        <w:t>10.2 如果乙方因不可抗力而导致合同实施延误或不能履行合同义务，不应承担误期赔偿或终止合同的责任。</w:t>
      </w:r>
    </w:p>
    <w:p>
      <w:pPr>
        <w:spacing w:line="360" w:lineRule="auto"/>
        <w:ind w:firstLine="420" w:firstLineChars="200"/>
        <w:rPr>
          <w:rFonts w:ascii="宋体" w:hAnsi="宋体" w:cs="宋体"/>
          <w:szCs w:val="21"/>
        </w:rPr>
      </w:pPr>
      <w:r>
        <w:rPr>
          <w:rFonts w:hint="eastAsia" w:ascii="宋体" w:hAnsi="宋体" w:cs="宋体"/>
          <w:szCs w:val="21"/>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宋体" w:hAnsi="宋体" w:cs="宋体"/>
          <w:szCs w:val="21"/>
        </w:rPr>
      </w:pPr>
      <w:r>
        <w:rPr>
          <w:rFonts w:hint="eastAsia" w:ascii="宋体" w:hAnsi="宋体" w:cs="宋体"/>
          <w:szCs w:val="21"/>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rFonts w:ascii="宋体" w:hAnsi="宋体" w:cs="宋体"/>
          <w:b/>
          <w:szCs w:val="21"/>
        </w:rPr>
      </w:pPr>
      <w:r>
        <w:rPr>
          <w:rFonts w:hint="eastAsia" w:ascii="宋体" w:hAnsi="宋体" w:cs="宋体"/>
          <w:b/>
          <w:szCs w:val="21"/>
        </w:rPr>
        <w:t>11. 争端的解决</w:t>
      </w:r>
    </w:p>
    <w:p>
      <w:pPr>
        <w:spacing w:line="360" w:lineRule="auto"/>
        <w:ind w:firstLine="420" w:firstLineChars="200"/>
        <w:rPr>
          <w:rFonts w:ascii="宋体" w:hAnsi="宋体" w:cs="宋体"/>
          <w:szCs w:val="21"/>
        </w:rPr>
      </w:pPr>
      <w:r>
        <w:rPr>
          <w:rFonts w:hint="eastAsia" w:ascii="宋体" w:hAnsi="宋体" w:cs="宋体"/>
          <w:szCs w:val="21"/>
        </w:rPr>
        <w:t>11.1 甲乙双方应首先通过友好协商解决在执行本合同中所发生的或与本合同有关的一切争端。如从协商开始天内仍不能解决，可以按合同约定的方式提起仲裁或诉讼。</w:t>
      </w:r>
    </w:p>
    <w:p>
      <w:pPr>
        <w:spacing w:line="360" w:lineRule="auto"/>
        <w:ind w:left="239" w:leftChars="114" w:firstLine="210" w:firstLineChars="100"/>
        <w:rPr>
          <w:rFonts w:ascii="宋体" w:hAnsi="宋体" w:cs="宋体"/>
          <w:szCs w:val="21"/>
        </w:rPr>
      </w:pPr>
      <w:r>
        <w:rPr>
          <w:rFonts w:hint="eastAsia" w:ascii="宋体" w:hAnsi="宋体" w:cs="宋体"/>
          <w:szCs w:val="21"/>
        </w:rPr>
        <w:t>11.2.1仲裁应向甲方所在地或仲裁委员会申请仲裁。</w:t>
      </w:r>
    </w:p>
    <w:p>
      <w:pPr>
        <w:spacing w:line="360" w:lineRule="auto"/>
        <w:ind w:firstLine="420" w:firstLineChars="200"/>
        <w:rPr>
          <w:rFonts w:ascii="宋体" w:hAnsi="宋体" w:cs="宋体"/>
          <w:szCs w:val="21"/>
        </w:rPr>
      </w:pPr>
      <w:r>
        <w:rPr>
          <w:rFonts w:hint="eastAsia" w:ascii="宋体" w:hAnsi="宋体" w:cs="宋体"/>
          <w:szCs w:val="21"/>
        </w:rPr>
        <w:t>11.2.2 仲裁裁决应为最终裁决，对双方均具有约束力。</w:t>
      </w:r>
    </w:p>
    <w:p>
      <w:pPr>
        <w:spacing w:line="360" w:lineRule="auto"/>
        <w:ind w:firstLine="420" w:firstLineChars="200"/>
        <w:rPr>
          <w:rFonts w:ascii="宋体" w:hAnsi="宋体" w:cs="宋体"/>
          <w:szCs w:val="21"/>
        </w:rPr>
      </w:pPr>
      <w:r>
        <w:rPr>
          <w:rFonts w:hint="eastAsia" w:ascii="宋体" w:hAnsi="宋体" w:cs="宋体"/>
          <w:szCs w:val="21"/>
        </w:rPr>
        <w:t>11.2.3 仲裁费除仲裁机关另有裁决外应由败诉方负担。</w:t>
      </w:r>
    </w:p>
    <w:p>
      <w:pPr>
        <w:spacing w:line="360" w:lineRule="auto"/>
        <w:ind w:firstLine="420" w:firstLineChars="200"/>
        <w:rPr>
          <w:rFonts w:ascii="宋体" w:hAnsi="宋体" w:cs="宋体"/>
          <w:szCs w:val="21"/>
        </w:rPr>
      </w:pPr>
      <w:r>
        <w:rPr>
          <w:rFonts w:hint="eastAsia" w:ascii="宋体" w:hAnsi="宋体" w:cs="宋体"/>
          <w:szCs w:val="21"/>
        </w:rPr>
        <w:t>11.2.4在仲裁期间，除正在进行仲裁部分外，本合同的其它部分应继续执行。</w:t>
      </w:r>
    </w:p>
    <w:p>
      <w:pPr>
        <w:spacing w:line="360" w:lineRule="auto"/>
        <w:ind w:firstLine="420" w:firstLineChars="200"/>
        <w:rPr>
          <w:rFonts w:ascii="宋体" w:hAnsi="宋体" w:cs="宋体"/>
          <w:szCs w:val="21"/>
        </w:rPr>
      </w:pPr>
      <w:r>
        <w:rPr>
          <w:rFonts w:hint="eastAsia" w:ascii="宋体" w:hAnsi="宋体" w:cs="宋体"/>
          <w:szCs w:val="21"/>
        </w:rPr>
        <w:t>11.3.1诉讼应向甲方所在地或人民法院提起诉讼。</w:t>
      </w:r>
    </w:p>
    <w:p>
      <w:pPr>
        <w:spacing w:line="360" w:lineRule="auto"/>
        <w:ind w:firstLine="420" w:firstLineChars="200"/>
        <w:rPr>
          <w:rFonts w:ascii="宋体" w:hAnsi="宋体" w:cs="宋体"/>
          <w:szCs w:val="21"/>
        </w:rPr>
      </w:pPr>
      <w:r>
        <w:rPr>
          <w:rFonts w:hint="eastAsia" w:ascii="宋体" w:hAnsi="宋体" w:cs="宋体"/>
          <w:szCs w:val="21"/>
        </w:rPr>
        <w:t>11.3.2诉讼费除人民法院另有判决外，应由败诉方负担。</w:t>
      </w:r>
    </w:p>
    <w:p>
      <w:pPr>
        <w:spacing w:line="360" w:lineRule="auto"/>
        <w:ind w:firstLine="420" w:firstLineChars="200"/>
        <w:rPr>
          <w:rFonts w:ascii="宋体" w:hAnsi="宋体" w:cs="宋体"/>
          <w:szCs w:val="21"/>
        </w:rPr>
      </w:pPr>
      <w:r>
        <w:rPr>
          <w:rFonts w:hint="eastAsia" w:ascii="宋体" w:hAnsi="宋体" w:cs="宋体"/>
          <w:szCs w:val="21"/>
        </w:rPr>
        <w:t>11.3.3在诉讼期间，除正在进行诉讼部分外，本合同的其它部分应继续执行。</w:t>
      </w:r>
    </w:p>
    <w:p>
      <w:pPr>
        <w:spacing w:line="360" w:lineRule="auto"/>
        <w:ind w:firstLine="422" w:firstLineChars="200"/>
        <w:rPr>
          <w:rFonts w:ascii="宋体" w:hAnsi="宋体" w:cs="宋体"/>
          <w:b/>
          <w:szCs w:val="21"/>
        </w:rPr>
      </w:pPr>
      <w:r>
        <w:rPr>
          <w:rFonts w:hint="eastAsia" w:ascii="宋体" w:hAnsi="宋体" w:cs="宋体"/>
          <w:b/>
          <w:szCs w:val="21"/>
        </w:rPr>
        <w:t>12. 违约终止合同</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12.1.1 乙方不履行合同义务或者履行合同义务不符合合同约定累计达两次的；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12.1.2 如果乙方未能在合同规定的期限或甲方同意延长的期限内提供服务，迟延累计达20日的；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12.1.4 乙方对重大紧急故障没有及时响应，或不能在规定时间内解决处理故障、恢复正常运行的；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12.1.5 乙方不能满足本项目技术需求的管理要求和规范，且经两次整改无明显改进的；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12.1.7 乙方在本项目实施过程中发生违反网络安全规定行为造成不良后果的。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12.1.8 乙方提供的服务侵犯甲方、第三方知识产权等合法权益的；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12.1.9 乙方或乙方人员造成甲方或第三方经济损失而拒不赔偿的；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12.1.10 乙方转让其应履行的合同义务，或未经甲方同意采取分包方式履行合同</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12.1.11 乙方有其他严重违约行为的。</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2" w:firstLineChars="200"/>
        <w:rPr>
          <w:rFonts w:ascii="宋体" w:hAnsi="宋体" w:cs="宋体"/>
          <w:b/>
          <w:szCs w:val="21"/>
        </w:rPr>
      </w:pPr>
      <w:r>
        <w:rPr>
          <w:rFonts w:hint="eastAsia" w:ascii="宋体" w:hAnsi="宋体" w:cs="宋体"/>
          <w:b/>
          <w:szCs w:val="21"/>
        </w:rPr>
        <w:t>13. 破产终止合同</w:t>
      </w:r>
    </w:p>
    <w:p>
      <w:pPr>
        <w:spacing w:line="360" w:lineRule="auto"/>
        <w:ind w:firstLine="420" w:firstLineChars="200"/>
        <w:rPr>
          <w:rFonts w:ascii="宋体" w:hAnsi="宋体" w:cs="宋体"/>
          <w:szCs w:val="21"/>
        </w:rPr>
      </w:pPr>
      <w:r>
        <w:rPr>
          <w:rFonts w:hint="eastAsia" w:ascii="宋体" w:hAnsi="宋体" w:cs="宋体"/>
          <w:szCs w:val="21"/>
        </w:rPr>
        <w:t>13.1 如果乙方破产或无清偿能力，甲方可在任何时候以书面形式通知乙方终止合同而不给乙方补偿。</w:t>
      </w:r>
    </w:p>
    <w:p>
      <w:pPr>
        <w:spacing w:line="360" w:lineRule="auto"/>
        <w:ind w:firstLine="420" w:firstLineChars="200"/>
        <w:rPr>
          <w:rFonts w:ascii="宋体" w:hAnsi="宋体" w:cs="宋体"/>
          <w:szCs w:val="21"/>
        </w:rPr>
      </w:pPr>
      <w:r>
        <w:rPr>
          <w:rFonts w:hint="eastAsia" w:ascii="宋体" w:hAnsi="宋体" w:cs="宋体"/>
          <w:szCs w:val="21"/>
        </w:rPr>
        <w:t>13.2该终止合同将不损害或影响甲方已经采取或将要采取的任何行动或补救措施的权利。</w:t>
      </w:r>
    </w:p>
    <w:p>
      <w:pPr>
        <w:topLinePunct/>
        <w:autoSpaceDE w:val="0"/>
        <w:autoSpaceDN w:val="0"/>
        <w:spacing w:line="360" w:lineRule="auto"/>
        <w:ind w:firstLine="422" w:firstLineChars="200"/>
        <w:rPr>
          <w:rFonts w:ascii="宋体" w:hAnsi="宋体" w:cs="宋体"/>
          <w:b/>
          <w:szCs w:val="21"/>
        </w:rPr>
      </w:pPr>
      <w:r>
        <w:rPr>
          <w:rFonts w:hint="eastAsia" w:ascii="宋体" w:hAnsi="宋体" w:cs="宋体"/>
          <w:b/>
          <w:szCs w:val="21"/>
        </w:rPr>
        <w:t>14. 其他情况的终止合同</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14.2 在服务期内，由于甲方工作计划调整，推广使用新应用系统导致本项目相关服务停止的，甲方可以提出终止合同而不给予乙方任何补偿。</w:t>
      </w:r>
    </w:p>
    <w:p>
      <w:pPr>
        <w:tabs>
          <w:tab w:val="left" w:pos="700"/>
        </w:tabs>
        <w:spacing w:line="360" w:lineRule="auto"/>
        <w:ind w:firstLine="422" w:firstLineChars="200"/>
        <w:rPr>
          <w:rFonts w:ascii="宋体" w:hAnsi="宋体" w:cs="宋体"/>
          <w:b/>
          <w:szCs w:val="21"/>
        </w:rPr>
      </w:pPr>
      <w:r>
        <w:rPr>
          <w:rFonts w:hint="eastAsia" w:ascii="宋体" w:hAnsi="宋体" w:cs="宋体"/>
          <w:b/>
          <w:szCs w:val="21"/>
        </w:rPr>
        <w:t>15. 合同修改或变更</w:t>
      </w:r>
    </w:p>
    <w:p>
      <w:pPr>
        <w:spacing w:line="360" w:lineRule="auto"/>
        <w:ind w:firstLine="210"/>
        <w:rPr>
          <w:rFonts w:ascii="宋体" w:hAnsi="宋体" w:cs="宋体"/>
          <w:szCs w:val="21"/>
        </w:rPr>
      </w:pPr>
      <w:r>
        <w:rPr>
          <w:rFonts w:hint="eastAsia" w:ascii="宋体" w:hAnsi="宋体" w:cs="宋体"/>
          <w:szCs w:val="21"/>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宋体" w:hAnsi="宋体" w:cs="宋体"/>
          <w:b/>
          <w:szCs w:val="21"/>
        </w:rPr>
      </w:pPr>
      <w:r>
        <w:rPr>
          <w:rFonts w:hint="eastAsia" w:ascii="宋体" w:hAnsi="宋体" w:cs="宋体"/>
          <w:szCs w:val="21"/>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15.3 由于采购人项目统一规划等原因导致本项目停止部分服务的，甲方将与乙方协商处理。</w:t>
      </w:r>
    </w:p>
    <w:p>
      <w:pPr>
        <w:spacing w:line="360" w:lineRule="auto"/>
        <w:ind w:firstLine="422" w:firstLineChars="200"/>
        <w:rPr>
          <w:rFonts w:ascii="宋体" w:hAnsi="宋体" w:cs="宋体"/>
          <w:b/>
          <w:szCs w:val="21"/>
        </w:rPr>
      </w:pPr>
      <w:r>
        <w:rPr>
          <w:rFonts w:hint="eastAsia" w:ascii="宋体" w:hAnsi="宋体" w:cs="宋体"/>
          <w:b/>
          <w:szCs w:val="21"/>
        </w:rPr>
        <w:t>16. 转让和分包</w:t>
      </w:r>
    </w:p>
    <w:p>
      <w:pPr>
        <w:spacing w:line="360" w:lineRule="auto"/>
        <w:ind w:firstLine="420" w:firstLineChars="200"/>
        <w:rPr>
          <w:rFonts w:ascii="宋体" w:hAnsi="宋体" w:cs="宋体"/>
          <w:szCs w:val="21"/>
        </w:rPr>
      </w:pPr>
      <w:r>
        <w:rPr>
          <w:rFonts w:hint="eastAsia" w:ascii="宋体" w:hAnsi="宋体" w:cs="宋体"/>
          <w:szCs w:val="21"/>
        </w:rPr>
        <w:t>16.1 除甲方事先书面同意外，乙方不得部分转让或全部转让其应履行的合同义务。</w:t>
      </w:r>
    </w:p>
    <w:p>
      <w:pPr>
        <w:spacing w:line="360" w:lineRule="auto"/>
        <w:ind w:firstLine="420" w:firstLineChars="200"/>
        <w:rPr>
          <w:rFonts w:ascii="宋体" w:hAnsi="宋体" w:cs="宋体"/>
          <w:szCs w:val="21"/>
        </w:rPr>
      </w:pPr>
      <w:r>
        <w:rPr>
          <w:rFonts w:hint="eastAsia" w:ascii="宋体" w:hAnsi="宋体" w:cs="宋体"/>
          <w:szCs w:val="21"/>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rFonts w:ascii="宋体" w:hAnsi="宋体" w:cs="宋体"/>
          <w:b/>
          <w:szCs w:val="21"/>
        </w:rPr>
      </w:pPr>
      <w:r>
        <w:rPr>
          <w:rFonts w:hint="eastAsia" w:ascii="宋体" w:hAnsi="宋体" w:cs="宋体"/>
          <w:b/>
          <w:szCs w:val="21"/>
        </w:rPr>
        <w:t>17. 合同语言</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17.1 本合同语言为中文。</w:t>
      </w:r>
    </w:p>
    <w:p>
      <w:pPr>
        <w:spacing w:line="360" w:lineRule="auto"/>
        <w:ind w:firstLine="420" w:firstLineChars="200"/>
        <w:rPr>
          <w:rFonts w:ascii="宋体" w:hAnsi="宋体" w:cs="宋体"/>
          <w:szCs w:val="21"/>
        </w:rPr>
      </w:pPr>
      <w:r>
        <w:rPr>
          <w:rFonts w:hint="eastAsia" w:ascii="宋体" w:hAnsi="宋体" w:cs="宋体"/>
          <w:szCs w:val="21"/>
        </w:rPr>
        <w:t>17.2 双方交换的与合同有关的信件和其他文件应用合同语言书写。</w:t>
      </w:r>
    </w:p>
    <w:p>
      <w:pPr>
        <w:spacing w:line="360" w:lineRule="auto"/>
        <w:ind w:firstLine="422" w:firstLineChars="200"/>
        <w:rPr>
          <w:rFonts w:ascii="宋体" w:hAnsi="宋体" w:cs="宋体"/>
          <w:b/>
          <w:szCs w:val="21"/>
        </w:rPr>
      </w:pPr>
      <w:r>
        <w:rPr>
          <w:rFonts w:hint="eastAsia" w:ascii="宋体" w:hAnsi="宋体" w:cs="宋体"/>
          <w:b/>
          <w:szCs w:val="21"/>
        </w:rPr>
        <w:t>18. 适用法律</w:t>
      </w:r>
    </w:p>
    <w:p>
      <w:pPr>
        <w:spacing w:line="360" w:lineRule="auto"/>
        <w:ind w:firstLine="420" w:firstLineChars="200"/>
        <w:rPr>
          <w:rFonts w:ascii="宋体" w:hAnsi="宋体" w:cs="宋体"/>
          <w:szCs w:val="21"/>
        </w:rPr>
      </w:pPr>
      <w:r>
        <w:rPr>
          <w:rFonts w:hint="eastAsia" w:ascii="宋体" w:hAnsi="宋体" w:cs="宋体"/>
          <w:szCs w:val="21"/>
        </w:rPr>
        <w:t>18.1 本合同按照中华人民共和国现行法律进行解释。</w:t>
      </w:r>
    </w:p>
    <w:p>
      <w:pPr>
        <w:spacing w:line="360" w:lineRule="auto"/>
        <w:ind w:firstLine="420" w:firstLineChars="200"/>
        <w:rPr>
          <w:rFonts w:ascii="宋体" w:hAnsi="宋体" w:cs="宋体"/>
          <w:szCs w:val="21"/>
        </w:rPr>
      </w:pPr>
      <w:r>
        <w:rPr>
          <w:rFonts w:hint="eastAsia" w:ascii="宋体" w:hAnsi="宋体" w:cs="宋体"/>
          <w:szCs w:val="21"/>
        </w:rPr>
        <w:t>18.2 本合同的履行、违约责任和解决争议的方法等适用《中华人民共和国民法典（合同编）》。</w:t>
      </w:r>
    </w:p>
    <w:p>
      <w:pPr>
        <w:topLinePunct/>
        <w:autoSpaceDE w:val="0"/>
        <w:autoSpaceDN w:val="0"/>
        <w:spacing w:line="360" w:lineRule="auto"/>
        <w:ind w:firstLine="422" w:firstLineChars="200"/>
        <w:rPr>
          <w:rFonts w:ascii="宋体" w:hAnsi="宋体" w:cs="宋体"/>
          <w:b/>
          <w:szCs w:val="21"/>
        </w:rPr>
      </w:pPr>
      <w:r>
        <w:rPr>
          <w:rFonts w:hint="eastAsia" w:ascii="宋体" w:hAnsi="宋体" w:cs="宋体"/>
          <w:b/>
          <w:szCs w:val="21"/>
        </w:rPr>
        <w:t>19. 税费</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19.1 乙方应依法缴纳的合同服务相关税费，均已包含于合同总金额中，甲方不再另行支付。</w:t>
      </w:r>
    </w:p>
    <w:p>
      <w:pPr>
        <w:tabs>
          <w:tab w:val="left" w:pos="700"/>
        </w:tabs>
        <w:spacing w:line="360" w:lineRule="auto"/>
        <w:ind w:firstLine="422" w:firstLineChars="200"/>
        <w:rPr>
          <w:rFonts w:ascii="宋体" w:hAnsi="宋体" w:cs="宋体"/>
          <w:b/>
          <w:szCs w:val="21"/>
        </w:rPr>
      </w:pPr>
      <w:r>
        <w:rPr>
          <w:rFonts w:hint="eastAsia" w:ascii="宋体" w:hAnsi="宋体" w:cs="宋体"/>
          <w:b/>
          <w:szCs w:val="21"/>
        </w:rPr>
        <w:t>20. 合同生效</w:t>
      </w:r>
    </w:p>
    <w:p>
      <w:pPr>
        <w:spacing w:line="360" w:lineRule="auto"/>
        <w:ind w:firstLine="420" w:firstLineChars="200"/>
        <w:rPr>
          <w:rFonts w:ascii="宋体" w:hAnsi="宋体" w:cs="宋体"/>
          <w:szCs w:val="21"/>
        </w:rPr>
      </w:pPr>
      <w:r>
        <w:rPr>
          <w:rFonts w:hint="eastAsia" w:ascii="宋体" w:hAnsi="宋体" w:cs="宋体"/>
          <w:szCs w:val="21"/>
        </w:rPr>
        <w:t>20.1 本合同一式份，由甲乙双方法定代表人或被授权人签字并盖章后生效。</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rPr>
          <w:rFonts w:ascii="宋体" w:hAnsi="宋体" w:cs="宋体"/>
        </w:rPr>
      </w:pPr>
    </w:p>
    <w:p>
      <w:pPr>
        <w:rPr>
          <w:rFonts w:ascii="宋体" w:hAnsi="宋体" w:cs="宋体"/>
        </w:rPr>
        <w:sectPr>
          <w:pgSz w:w="11906" w:h="16838"/>
          <w:pgMar w:top="1440" w:right="1752" w:bottom="1440" w:left="1752" w:header="851" w:footer="992" w:gutter="0"/>
          <w:cols w:space="720" w:num="1"/>
          <w:titlePg/>
          <w:docGrid w:type="lines" w:linePitch="312" w:charSpace="0"/>
        </w:sectPr>
      </w:pPr>
    </w:p>
    <w:p>
      <w:pPr>
        <w:ind w:firstLine="281"/>
        <w:jc w:val="center"/>
        <w:rPr>
          <w:rFonts w:ascii="宋体" w:hAnsi="宋体" w:cs="宋体"/>
          <w:b/>
          <w:bCs/>
          <w:sz w:val="28"/>
          <w:szCs w:val="28"/>
        </w:rPr>
      </w:pPr>
      <w:bookmarkStart w:id="42" w:name="_Toc132880284"/>
      <w:r>
        <w:rPr>
          <w:rFonts w:hint="eastAsia" w:ascii="宋体" w:hAnsi="宋体" w:cs="宋体"/>
          <w:b/>
          <w:bCs/>
          <w:sz w:val="28"/>
          <w:szCs w:val="28"/>
        </w:rPr>
        <w:t>第五章　投标文件格式</w:t>
      </w:r>
      <w:bookmarkEnd w:id="42"/>
    </w:p>
    <w:p>
      <w:pPr>
        <w:topLinePunct/>
        <w:autoSpaceDE w:val="0"/>
        <w:autoSpaceDN w:val="0"/>
        <w:adjustRightInd w:val="0"/>
        <w:snapToGrid w:val="0"/>
        <w:spacing w:line="500" w:lineRule="exact"/>
        <w:ind w:firstLine="420" w:firstLineChars="200"/>
        <w:rPr>
          <w:rFonts w:ascii="宋体" w:hAnsi="宋体" w:cs="宋体"/>
          <w:szCs w:val="21"/>
        </w:rPr>
      </w:pPr>
      <w:r>
        <w:rPr>
          <w:rFonts w:hint="eastAsia" w:ascii="宋体" w:hAnsi="宋体" w:cs="宋体"/>
          <w:szCs w:val="21"/>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500" w:lineRule="exact"/>
        <w:ind w:firstLine="420" w:firstLineChars="200"/>
        <w:rPr>
          <w:rFonts w:ascii="宋体" w:hAnsi="宋体" w:cs="宋体"/>
          <w:szCs w:val="21"/>
        </w:rPr>
      </w:pPr>
      <w:r>
        <w:rPr>
          <w:rFonts w:hint="eastAsia" w:ascii="宋体" w:hAnsi="宋体" w:cs="宋体"/>
          <w:szCs w:val="21"/>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500" w:lineRule="exact"/>
        <w:ind w:firstLine="420" w:firstLineChars="200"/>
        <w:rPr>
          <w:rFonts w:ascii="宋体" w:hAnsi="宋体" w:cs="宋体"/>
          <w:szCs w:val="21"/>
        </w:rPr>
      </w:pPr>
      <w:r>
        <w:rPr>
          <w:rFonts w:hint="eastAsia" w:ascii="宋体" w:hAnsi="宋体" w:cs="宋体"/>
          <w:szCs w:val="21"/>
        </w:rPr>
        <w:t>2.所附表格中要求回答的全部问题和信息都必须正面回答。</w:t>
      </w:r>
    </w:p>
    <w:p>
      <w:pPr>
        <w:topLinePunct/>
        <w:autoSpaceDE w:val="0"/>
        <w:autoSpaceDN w:val="0"/>
        <w:adjustRightInd w:val="0"/>
        <w:snapToGrid w:val="0"/>
        <w:spacing w:line="500" w:lineRule="exact"/>
        <w:ind w:firstLine="420" w:firstLineChars="200"/>
        <w:rPr>
          <w:rFonts w:ascii="宋体" w:hAnsi="宋体" w:cs="宋体"/>
          <w:szCs w:val="21"/>
        </w:rPr>
      </w:pPr>
      <w:r>
        <w:rPr>
          <w:rFonts w:hint="eastAsia" w:ascii="宋体" w:hAnsi="宋体" w:cs="宋体"/>
          <w:szCs w:val="21"/>
        </w:rPr>
        <w:t>3.资格声明文件的签字人应保证全部声明和问题的回答是真实的和准确的。</w:t>
      </w:r>
    </w:p>
    <w:p>
      <w:pPr>
        <w:topLinePunct/>
        <w:autoSpaceDE w:val="0"/>
        <w:autoSpaceDN w:val="0"/>
        <w:adjustRightInd w:val="0"/>
        <w:snapToGrid w:val="0"/>
        <w:spacing w:line="500" w:lineRule="exact"/>
        <w:ind w:firstLine="420" w:firstLineChars="200"/>
        <w:rPr>
          <w:rFonts w:ascii="宋体" w:hAnsi="宋体" w:cs="宋体"/>
          <w:szCs w:val="21"/>
        </w:rPr>
      </w:pPr>
      <w:r>
        <w:rPr>
          <w:rFonts w:hint="eastAsia" w:ascii="宋体" w:hAnsi="宋体" w:cs="宋体"/>
          <w:szCs w:val="21"/>
        </w:rPr>
        <w:t>4.评标委员会将应用投标人提交的资料并根据自己的判断，决定投标人履行合同的合格性及能力。</w:t>
      </w:r>
    </w:p>
    <w:p>
      <w:pPr>
        <w:topLinePunct/>
        <w:autoSpaceDE w:val="0"/>
        <w:autoSpaceDN w:val="0"/>
        <w:adjustRightInd w:val="0"/>
        <w:snapToGrid w:val="0"/>
        <w:spacing w:line="500" w:lineRule="exact"/>
        <w:ind w:firstLine="420" w:firstLineChars="200"/>
        <w:rPr>
          <w:rFonts w:ascii="宋体" w:hAnsi="宋体" w:cs="宋体"/>
          <w:szCs w:val="21"/>
        </w:rPr>
      </w:pPr>
      <w:r>
        <w:rPr>
          <w:rFonts w:hint="eastAsia" w:ascii="宋体" w:hAnsi="宋体" w:cs="宋体"/>
          <w:szCs w:val="21"/>
        </w:rPr>
        <w:t>5.全部文件应按投标人须知中规定的语言提交。</w:t>
      </w:r>
    </w:p>
    <w:p>
      <w:pPr>
        <w:topLinePunct/>
        <w:autoSpaceDE w:val="0"/>
        <w:autoSpaceDN w:val="0"/>
        <w:adjustRightInd w:val="0"/>
        <w:snapToGrid w:val="0"/>
        <w:spacing w:line="500" w:lineRule="exact"/>
        <w:ind w:firstLine="420" w:firstLineChars="200"/>
        <w:rPr>
          <w:rFonts w:ascii="宋体" w:hAnsi="宋体" w:cs="宋体"/>
          <w:szCs w:val="21"/>
        </w:rPr>
      </w:pPr>
      <w:r>
        <w:rPr>
          <w:rFonts w:hint="eastAsia" w:ascii="宋体" w:hAnsi="宋体" w:cs="宋体"/>
          <w:szCs w:val="21"/>
        </w:rPr>
        <w:t>6.以下格式文件为要求填写内容的固定格式，投标人不得擅自修改格式，其他未提供格式的文件和资料由投标人自行设计编制格式填写。</w:t>
      </w:r>
    </w:p>
    <w:p>
      <w:pPr>
        <w:adjustRightInd w:val="0"/>
        <w:snapToGrid w:val="0"/>
        <w:spacing w:beforeLines="20" w:after="4" w:line="500" w:lineRule="exact"/>
        <w:ind w:firstLine="422" w:firstLineChars="200"/>
        <w:jc w:val="center"/>
        <w:rPr>
          <w:rFonts w:ascii="宋体" w:hAnsi="宋体" w:cs="宋体"/>
          <w:b/>
          <w:bCs/>
        </w:rPr>
      </w:pPr>
    </w:p>
    <w:p>
      <w:pPr>
        <w:ind w:firstLine="422" w:firstLineChars="200"/>
        <w:jc w:val="center"/>
        <w:rPr>
          <w:rFonts w:ascii="宋体" w:hAnsi="宋体" w:cs="宋体"/>
          <w:b/>
          <w:bCs/>
        </w:rPr>
      </w:pPr>
    </w:p>
    <w:p>
      <w:pPr>
        <w:rPr>
          <w:rFonts w:ascii="宋体" w:hAnsi="宋体" w:cs="宋体"/>
        </w:rPr>
      </w:pPr>
    </w:p>
    <w:p>
      <w:pPr>
        <w:ind w:firstLine="211"/>
        <w:rPr>
          <w:rFonts w:ascii="宋体" w:hAnsi="宋体" w:cs="宋体"/>
          <w:b/>
          <w:bCs/>
        </w:rPr>
      </w:pPr>
    </w:p>
    <w:p>
      <w:pPr>
        <w:adjustRightInd w:val="0"/>
        <w:snapToGrid w:val="0"/>
        <w:spacing w:line="360" w:lineRule="auto"/>
        <w:ind w:firstLine="211"/>
        <w:jc w:val="center"/>
        <w:rPr>
          <w:rFonts w:ascii="宋体" w:hAnsi="宋体" w:cs="宋体"/>
          <w:b/>
          <w:bCs/>
        </w:rPr>
      </w:pPr>
      <w:r>
        <w:rPr>
          <w:rFonts w:hint="eastAsia" w:ascii="宋体" w:hAnsi="宋体" w:cs="宋体"/>
          <w:b/>
          <w:bCs/>
        </w:rPr>
        <w:br w:type="page"/>
      </w:r>
    </w:p>
    <w:p>
      <w:pPr>
        <w:spacing w:line="600" w:lineRule="auto"/>
        <w:ind w:firstLine="320"/>
        <w:rPr>
          <w:rFonts w:ascii="宋体" w:hAnsi="宋体" w:cs="宋体"/>
          <w:bCs/>
          <w:kern w:val="0"/>
          <w:sz w:val="32"/>
          <w:szCs w:val="32"/>
        </w:rPr>
      </w:pPr>
    </w:p>
    <w:p>
      <w:pPr>
        <w:spacing w:line="600" w:lineRule="auto"/>
        <w:ind w:firstLine="480"/>
        <w:jc w:val="center"/>
        <w:rPr>
          <w:rFonts w:ascii="宋体" w:hAnsi="宋体" w:cs="宋体"/>
          <w:bCs/>
          <w:kern w:val="0"/>
          <w:sz w:val="48"/>
          <w:szCs w:val="32"/>
        </w:rPr>
      </w:pPr>
      <w:r>
        <w:rPr>
          <w:rFonts w:hint="eastAsia" w:ascii="宋体" w:hAnsi="宋体" w:cs="宋体"/>
          <w:bCs/>
          <w:kern w:val="0"/>
          <w:sz w:val="48"/>
          <w:szCs w:val="32"/>
        </w:rPr>
        <w:t>投  标  文  件</w:t>
      </w:r>
    </w:p>
    <w:p>
      <w:pPr>
        <w:spacing w:line="600" w:lineRule="auto"/>
        <w:ind w:firstLine="320"/>
        <w:jc w:val="center"/>
        <w:rPr>
          <w:rFonts w:ascii="宋体" w:hAnsi="宋体" w:cs="宋体"/>
          <w:bCs/>
          <w:kern w:val="0"/>
          <w:sz w:val="32"/>
          <w:szCs w:val="32"/>
        </w:rPr>
      </w:pPr>
    </w:p>
    <w:p>
      <w:pPr>
        <w:spacing w:line="600" w:lineRule="auto"/>
        <w:ind w:firstLine="320"/>
        <w:jc w:val="center"/>
        <w:rPr>
          <w:rFonts w:ascii="宋体" w:hAnsi="宋体" w:cs="宋体"/>
          <w:bCs/>
          <w:kern w:val="0"/>
          <w:sz w:val="32"/>
          <w:szCs w:val="32"/>
        </w:rPr>
      </w:pPr>
      <w:r>
        <w:rPr>
          <w:rFonts w:hint="eastAsia" w:ascii="宋体" w:hAnsi="宋体" w:cs="宋体"/>
          <w:bCs/>
          <w:kern w:val="0"/>
          <w:sz w:val="32"/>
          <w:szCs w:val="32"/>
        </w:rPr>
        <w:t>商务部分</w:t>
      </w:r>
    </w:p>
    <w:p>
      <w:pPr>
        <w:spacing w:line="360" w:lineRule="auto"/>
        <w:ind w:firstLine="640" w:firstLineChars="200"/>
        <w:jc w:val="center"/>
        <w:rPr>
          <w:rFonts w:ascii="宋体" w:hAnsi="宋体" w:cs="宋体"/>
          <w:kern w:val="0"/>
          <w:sz w:val="32"/>
          <w:szCs w:val="32"/>
        </w:rPr>
      </w:pPr>
    </w:p>
    <w:p>
      <w:pPr>
        <w:spacing w:line="360" w:lineRule="auto"/>
        <w:ind w:firstLine="240"/>
        <w:jc w:val="center"/>
        <w:rPr>
          <w:rFonts w:ascii="宋体" w:hAnsi="宋体" w:cs="宋体"/>
          <w:bCs/>
          <w:kern w:val="0"/>
          <w:sz w:val="24"/>
          <w:szCs w:val="24"/>
        </w:rPr>
      </w:pPr>
      <w:r>
        <w:rPr>
          <w:rFonts w:hint="eastAsia" w:ascii="宋体" w:hAnsi="宋体" w:cs="宋体"/>
          <w:bCs/>
          <w:kern w:val="0"/>
          <w:sz w:val="24"/>
          <w:szCs w:val="24"/>
        </w:rPr>
        <w:t>（填写正本或副本）</w:t>
      </w:r>
    </w:p>
    <w:p>
      <w:pPr>
        <w:spacing w:line="360" w:lineRule="auto"/>
        <w:ind w:firstLine="480" w:firstLineChars="200"/>
        <w:jc w:val="center"/>
        <w:rPr>
          <w:rFonts w:ascii="宋体" w:hAnsi="宋体" w:cs="宋体"/>
          <w:bCs/>
          <w:kern w:val="0"/>
          <w:sz w:val="24"/>
          <w:szCs w:val="24"/>
        </w:rPr>
      </w:pPr>
    </w:p>
    <w:p>
      <w:pPr>
        <w:spacing w:line="360" w:lineRule="auto"/>
        <w:ind w:left="1470" w:leftChars="700" w:firstLine="1680" w:firstLineChars="700"/>
        <w:rPr>
          <w:rFonts w:ascii="宋体" w:hAnsi="宋体" w:cs="宋体"/>
          <w:bCs/>
          <w:kern w:val="0"/>
          <w:sz w:val="24"/>
          <w:szCs w:val="24"/>
        </w:rPr>
      </w:pPr>
      <w:r>
        <w:rPr>
          <w:rFonts w:hint="eastAsia" w:ascii="宋体" w:hAnsi="宋体" w:cs="宋体"/>
          <w:bCs/>
          <w:kern w:val="0"/>
          <w:sz w:val="24"/>
          <w:szCs w:val="24"/>
        </w:rPr>
        <w:t>项目名称：</w:t>
      </w:r>
    </w:p>
    <w:p>
      <w:pPr>
        <w:spacing w:line="360" w:lineRule="auto"/>
        <w:ind w:left="1470" w:leftChars="700" w:firstLine="1680" w:firstLineChars="700"/>
        <w:rPr>
          <w:rFonts w:ascii="宋体" w:hAnsi="宋体" w:cs="宋体"/>
          <w:bCs/>
          <w:kern w:val="0"/>
          <w:sz w:val="24"/>
          <w:szCs w:val="24"/>
        </w:rPr>
      </w:pPr>
      <w:r>
        <w:rPr>
          <w:rFonts w:hint="eastAsia" w:ascii="宋体" w:hAnsi="宋体" w:cs="宋体"/>
          <w:bCs/>
          <w:kern w:val="0"/>
          <w:sz w:val="24"/>
          <w:szCs w:val="24"/>
        </w:rPr>
        <w:t>项目编号：</w:t>
      </w:r>
    </w:p>
    <w:p>
      <w:pPr>
        <w:spacing w:line="360" w:lineRule="auto"/>
        <w:ind w:left="1470" w:leftChars="700" w:firstLine="480" w:firstLineChars="200"/>
        <w:jc w:val="center"/>
        <w:rPr>
          <w:rFonts w:ascii="宋体" w:hAnsi="宋体" w:cs="宋体"/>
          <w:bCs/>
          <w:kern w:val="0"/>
          <w:sz w:val="24"/>
          <w:szCs w:val="24"/>
        </w:rPr>
      </w:pPr>
    </w:p>
    <w:p>
      <w:pPr>
        <w:pStyle w:val="2"/>
        <w:numPr>
          <w:ilvl w:val="0"/>
          <w:numId w:val="0"/>
        </w:numPr>
        <w:ind w:left="420" w:leftChars="200"/>
        <w:rPr>
          <w:rFonts w:ascii="宋体" w:hAnsi="宋体" w:eastAsia="宋体" w:cs="宋体"/>
        </w:rPr>
      </w:pPr>
    </w:p>
    <w:p>
      <w:pPr>
        <w:pStyle w:val="4"/>
        <w:ind w:firstLine="240"/>
      </w:pPr>
    </w:p>
    <w:p>
      <w:pPr>
        <w:pStyle w:val="4"/>
        <w:ind w:firstLine="240"/>
      </w:pPr>
    </w:p>
    <w:p>
      <w:pPr>
        <w:pStyle w:val="4"/>
        <w:ind w:firstLine="240"/>
      </w:pPr>
    </w:p>
    <w:p>
      <w:pPr>
        <w:pStyle w:val="4"/>
        <w:ind w:firstLine="240"/>
      </w:pPr>
    </w:p>
    <w:p>
      <w:pPr>
        <w:pStyle w:val="4"/>
        <w:ind w:firstLine="240"/>
      </w:pPr>
    </w:p>
    <w:p>
      <w:pPr>
        <w:spacing w:line="360" w:lineRule="auto"/>
        <w:ind w:left="1470" w:leftChars="700" w:firstLine="1680" w:firstLineChars="700"/>
        <w:rPr>
          <w:rFonts w:ascii="宋体" w:hAnsi="宋体" w:cs="宋体"/>
          <w:bCs/>
          <w:kern w:val="0"/>
          <w:sz w:val="24"/>
          <w:szCs w:val="24"/>
        </w:rPr>
      </w:pPr>
      <w:r>
        <w:rPr>
          <w:rFonts w:hint="eastAsia" w:ascii="宋体" w:hAnsi="宋体" w:cs="宋体"/>
          <w:bCs/>
          <w:kern w:val="0"/>
          <w:sz w:val="24"/>
          <w:szCs w:val="24"/>
        </w:rPr>
        <w:t>投标人：</w:t>
      </w:r>
    </w:p>
    <w:p>
      <w:pPr>
        <w:spacing w:line="360" w:lineRule="auto"/>
        <w:ind w:left="1470" w:leftChars="700" w:firstLine="1680" w:firstLineChars="700"/>
        <w:rPr>
          <w:rFonts w:ascii="宋体" w:hAnsi="宋体" w:cs="宋体"/>
          <w:bCs/>
          <w:kern w:val="0"/>
          <w:sz w:val="24"/>
          <w:szCs w:val="24"/>
        </w:rPr>
      </w:pPr>
      <w:r>
        <w:rPr>
          <w:rFonts w:hint="eastAsia" w:ascii="宋体" w:hAnsi="宋体" w:cs="宋体"/>
          <w:bCs/>
          <w:kern w:val="0"/>
          <w:sz w:val="24"/>
          <w:szCs w:val="24"/>
        </w:rPr>
        <w:t>日  期：</w:t>
      </w:r>
    </w:p>
    <w:p>
      <w:pPr>
        <w:widowControl/>
        <w:ind w:firstLine="361"/>
        <w:jc w:val="left"/>
        <w:rPr>
          <w:rFonts w:ascii="宋体" w:hAnsi="宋体" w:cs="宋体"/>
          <w:b/>
          <w:bCs/>
          <w:sz w:val="36"/>
          <w:szCs w:val="36"/>
        </w:rPr>
      </w:pPr>
      <w:r>
        <w:rPr>
          <w:rFonts w:hint="eastAsia" w:ascii="宋体" w:hAnsi="宋体" w:cs="宋体"/>
          <w:b/>
          <w:bCs/>
          <w:sz w:val="36"/>
          <w:szCs w:val="36"/>
        </w:rPr>
        <w:br w:type="page"/>
      </w:r>
    </w:p>
    <w:p>
      <w:pPr>
        <w:adjustRightInd w:val="0"/>
        <w:snapToGrid w:val="0"/>
        <w:spacing w:line="360" w:lineRule="auto"/>
        <w:ind w:firstLine="281"/>
        <w:jc w:val="center"/>
        <w:rPr>
          <w:rFonts w:ascii="宋体" w:hAnsi="宋体" w:cs="宋体"/>
          <w:b/>
          <w:bCs/>
          <w:sz w:val="28"/>
          <w:szCs w:val="28"/>
        </w:rPr>
      </w:pPr>
      <w:r>
        <w:rPr>
          <w:rFonts w:hint="eastAsia" w:ascii="宋体" w:hAnsi="宋体" w:cs="宋体"/>
          <w:b/>
          <w:bCs/>
          <w:sz w:val="28"/>
          <w:szCs w:val="28"/>
        </w:rPr>
        <w:t>格式1  授权委托书</w:t>
      </w:r>
    </w:p>
    <w:p>
      <w:pPr>
        <w:adjustRightInd w:val="0"/>
        <w:snapToGrid w:val="0"/>
        <w:spacing w:line="360" w:lineRule="auto"/>
        <w:ind w:firstLine="281"/>
        <w:jc w:val="center"/>
        <w:rPr>
          <w:rFonts w:ascii="宋体" w:hAnsi="宋体" w:cs="宋体"/>
          <w:b/>
          <w:bCs/>
          <w:sz w:val="28"/>
          <w:szCs w:val="28"/>
        </w:rPr>
      </w:pPr>
      <w:r>
        <w:rPr>
          <w:rFonts w:hint="eastAsia" w:ascii="宋体" w:hAnsi="宋体" w:cs="宋体"/>
          <w:b/>
          <w:bCs/>
          <w:sz w:val="28"/>
          <w:szCs w:val="28"/>
        </w:rPr>
        <w:t>1-1法定代表人授权委托书</w:t>
      </w:r>
    </w:p>
    <w:p>
      <w:pPr>
        <w:pStyle w:val="10"/>
        <w:rPr>
          <w:rFonts w:hAnsi="宋体" w:cs="宋体"/>
        </w:rPr>
      </w:pPr>
    </w:p>
    <w:p>
      <w:pPr>
        <w:spacing w:line="360" w:lineRule="auto"/>
        <w:rPr>
          <w:rFonts w:ascii="宋体" w:hAnsi="宋体" w:cs="宋体"/>
        </w:rPr>
      </w:pPr>
      <w:r>
        <w:rPr>
          <w:rFonts w:hint="eastAsia" w:ascii="宋体" w:hAnsi="宋体" w:cs="宋体"/>
        </w:rPr>
        <w:t>致____________(采购人或采购代理机构)：</w:t>
      </w:r>
    </w:p>
    <w:p>
      <w:pPr>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szCs w:val="21"/>
          <w:u w:val="single"/>
        </w:rPr>
        <w:t xml:space="preserve">          项目</w:t>
      </w:r>
      <w:r>
        <w:rPr>
          <w:rFonts w:hint="eastAsia" w:ascii="宋体" w:hAnsi="宋体" w:cs="宋体"/>
          <w:szCs w:val="21"/>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本授权书于______年______月_____日生效，特此声明。</w:t>
      </w:r>
    </w:p>
    <w:p>
      <w:pPr>
        <w:pStyle w:val="10"/>
        <w:adjustRightInd w:val="0"/>
        <w:snapToGrid w:val="0"/>
        <w:spacing w:line="360" w:lineRule="auto"/>
        <w:ind w:firstLine="420" w:firstLineChars="200"/>
        <w:rPr>
          <w:rFonts w:hAnsi="宋体" w:cs="宋体"/>
        </w:rPr>
      </w:pPr>
      <w:r>
        <w:rPr>
          <w:rFonts w:hint="eastAsia" w:hAnsi="宋体" w:cs="宋体"/>
        </w:rPr>
        <w:t>被授权投标代表无转委托权。</w:t>
      </w:r>
    </w:p>
    <w:p>
      <w:pPr>
        <w:pStyle w:val="10"/>
        <w:adjustRightInd w:val="0"/>
        <w:snapToGrid w:val="0"/>
        <w:spacing w:line="360" w:lineRule="auto"/>
        <w:rPr>
          <w:rFonts w:hAnsi="宋体" w:cs="宋体"/>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p>
            <w:pPr>
              <w:pStyle w:val="10"/>
              <w:adjustRightInd w:val="0"/>
              <w:snapToGrid w:val="0"/>
              <w:spacing w:line="360" w:lineRule="auto"/>
              <w:ind w:firstLine="211"/>
              <w:jc w:val="center"/>
              <w:rPr>
                <w:rFonts w:hAnsi="宋体" w:cs="宋体"/>
              </w:rPr>
            </w:pPr>
            <w:r>
              <w:rPr>
                <w:rFonts w:hint="eastAsia" w:hAnsi="宋体" w:cs="宋体"/>
                <w:b/>
              </w:rPr>
              <w:t>被授权投标代表</w:t>
            </w:r>
            <w:r>
              <w:rPr>
                <w:rFonts w:hint="eastAsia" w:hAnsi="宋体" w:cs="宋体"/>
              </w:rPr>
              <w:t>身份证复印件</w:t>
            </w:r>
          </w:p>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tc>
      </w:tr>
    </w:tbl>
    <w:p>
      <w:pPr>
        <w:pStyle w:val="10"/>
        <w:adjustRightInd w:val="0"/>
        <w:snapToGrid w:val="0"/>
        <w:spacing w:line="360" w:lineRule="auto"/>
        <w:jc w:val="left"/>
        <w:rPr>
          <w:rFonts w:hAnsi="宋体" w:cs="宋体"/>
        </w:rPr>
      </w:pP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投标人名称（公章）：________________</w:t>
      </w: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法定代表人（签字或签章）：________________</w:t>
      </w: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被授权投标代表（签字）：________________</w:t>
      </w: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被授权投标代表联系电话：____________</w:t>
      </w: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日期：____________</w:t>
      </w:r>
    </w:p>
    <w:p>
      <w:pPr>
        <w:topLinePunct/>
        <w:autoSpaceDE w:val="0"/>
        <w:autoSpaceDN w:val="0"/>
        <w:adjustRightInd w:val="0"/>
        <w:snapToGrid w:val="0"/>
        <w:spacing w:line="360" w:lineRule="auto"/>
        <w:jc w:val="left"/>
        <w:rPr>
          <w:rFonts w:ascii="宋体" w:hAnsi="宋体" w:cs="宋体"/>
        </w:rPr>
      </w:pPr>
    </w:p>
    <w:p>
      <w:pPr>
        <w:topLinePunct/>
        <w:autoSpaceDE w:val="0"/>
        <w:autoSpaceDN w:val="0"/>
        <w:adjustRightInd w:val="0"/>
        <w:snapToGrid w:val="0"/>
        <w:spacing w:line="360" w:lineRule="auto"/>
        <w:jc w:val="left"/>
        <w:rPr>
          <w:rFonts w:ascii="宋体" w:hAnsi="宋体" w:cs="宋体"/>
        </w:rPr>
      </w:pPr>
      <w:r>
        <w:rPr>
          <w:rFonts w:hint="eastAsia" w:ascii="宋体" w:hAnsi="宋体" w:cs="宋体"/>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1.投标人如由被授权投标代表参与投标活动的，须同时提供《法定代表人授权委托书》和被授权投标代表身份证复印件</w:t>
      </w:r>
      <w:r>
        <w:rPr>
          <w:rFonts w:hint="eastAsia" w:ascii="宋体" w:hAnsi="宋体" w:cs="宋体"/>
          <w:bCs/>
          <w:szCs w:val="21"/>
        </w:rPr>
        <w:t>（线上采购项目提供扫描件，下同）</w:t>
      </w:r>
      <w:r>
        <w:rPr>
          <w:rFonts w:hint="eastAsia" w:ascii="宋体" w:hAnsi="宋体" w:cs="宋体"/>
        </w:rPr>
        <w:t>。《法定代表人授权委托书》应当按本格式要求加盖与投标人名称全称一致的标准公章，并签署法定代表人或被授权投标代表的全名或加盖名章</w:t>
      </w:r>
      <w:r>
        <w:rPr>
          <w:rFonts w:hint="eastAsia" w:ascii="宋体" w:hAnsi="宋体" w:cs="宋体"/>
          <w:szCs w:val="21"/>
        </w:rPr>
        <w:t>。</w:t>
      </w:r>
    </w:p>
    <w:p>
      <w:pPr>
        <w:adjustRightInd w:val="0"/>
        <w:snapToGrid w:val="0"/>
        <w:spacing w:line="360" w:lineRule="auto"/>
        <w:ind w:firstLine="361"/>
        <w:jc w:val="center"/>
        <w:rPr>
          <w:rFonts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1-2法定代表人身份证明复印件</w:t>
      </w:r>
    </w:p>
    <w:p>
      <w:pPr>
        <w:adjustRightInd w:val="0"/>
        <w:snapToGrid w:val="0"/>
        <w:spacing w:line="360" w:lineRule="auto"/>
        <w:jc w:val="center"/>
        <w:rPr>
          <w:rFonts w:ascii="宋体" w:hAnsi="宋体" w:cs="宋体"/>
          <w:szCs w:val="21"/>
        </w:rPr>
      </w:pPr>
      <w:r>
        <w:rPr>
          <w:rFonts w:hint="eastAsia" w:ascii="宋体" w:hAnsi="宋体" w:cs="宋体"/>
          <w:szCs w:val="21"/>
        </w:rPr>
        <w:t>(适用于法定代表人参加投标)</w:t>
      </w:r>
    </w:p>
    <w:p>
      <w:pPr>
        <w:topLinePunct/>
        <w:autoSpaceDE w:val="0"/>
        <w:autoSpaceDN w:val="0"/>
        <w:adjustRightInd w:val="0"/>
        <w:snapToGrid w:val="0"/>
        <w:spacing w:line="360" w:lineRule="auto"/>
        <w:ind w:firstLine="420" w:firstLineChars="200"/>
        <w:rPr>
          <w:rFonts w:ascii="宋体" w:hAnsi="宋体" w:cs="宋体"/>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r>
              <w:rPr>
                <w:rFonts w:hint="eastAsia" w:hAnsi="宋体" w:cs="宋体"/>
              </w:rPr>
              <w:t>法定代表人身份证明复印件</w:t>
            </w:r>
          </w:p>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p>
            <w:pPr>
              <w:pStyle w:val="10"/>
              <w:adjustRightInd w:val="0"/>
              <w:snapToGrid w:val="0"/>
              <w:spacing w:line="360" w:lineRule="auto"/>
              <w:jc w:val="center"/>
              <w:rPr>
                <w:rFonts w:hAnsi="宋体" w:cs="宋体"/>
              </w:rPr>
            </w:pPr>
          </w:p>
        </w:tc>
      </w:tr>
    </w:tbl>
    <w:p>
      <w:pPr>
        <w:topLinePunct/>
        <w:autoSpaceDE w:val="0"/>
        <w:autoSpaceDN w:val="0"/>
        <w:adjustRightInd w:val="0"/>
        <w:snapToGrid w:val="0"/>
        <w:spacing w:line="360" w:lineRule="auto"/>
        <w:jc w:val="left"/>
        <w:rPr>
          <w:rFonts w:ascii="宋体" w:hAnsi="宋体" w:cs="宋体"/>
        </w:rPr>
      </w:pPr>
    </w:p>
    <w:p>
      <w:pPr>
        <w:topLinePunct/>
        <w:autoSpaceDE w:val="0"/>
        <w:autoSpaceDN w:val="0"/>
        <w:adjustRightInd w:val="0"/>
        <w:snapToGrid w:val="0"/>
        <w:spacing w:line="360" w:lineRule="auto"/>
        <w:jc w:val="left"/>
        <w:rPr>
          <w:rFonts w:ascii="宋体" w:hAnsi="宋体" w:cs="宋体"/>
        </w:rPr>
      </w:pPr>
      <w:r>
        <w:rPr>
          <w:rFonts w:hint="eastAsia" w:ascii="宋体" w:hAnsi="宋体" w:cs="宋体"/>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投标人如由</w:t>
      </w:r>
      <w:r>
        <w:rPr>
          <w:rFonts w:hint="eastAsia" w:ascii="宋体" w:hAnsi="宋体" w:cs="宋体"/>
          <w:b/>
          <w:bCs/>
        </w:rPr>
        <w:t>法定代表人作为投标代表参与投标活动的，仅须提供法定代表人身份证复印件</w:t>
      </w:r>
      <w:r>
        <w:rPr>
          <w:rFonts w:hint="eastAsia" w:ascii="宋体" w:hAnsi="宋体" w:cs="宋体"/>
        </w:rPr>
        <w:t>。</w:t>
      </w:r>
      <w:r>
        <w:rPr>
          <w:rFonts w:hint="eastAsia" w:ascii="宋体" w:hAnsi="宋体" w:cs="宋体"/>
        </w:rPr>
        <w:br w:type="page"/>
      </w:r>
    </w:p>
    <w:p>
      <w:pPr>
        <w:adjustRightInd w:val="0"/>
        <w:snapToGrid w:val="0"/>
        <w:spacing w:line="360" w:lineRule="auto"/>
        <w:ind w:firstLine="281"/>
        <w:jc w:val="center"/>
        <w:rPr>
          <w:rFonts w:ascii="宋体" w:hAnsi="宋体" w:cs="宋体"/>
          <w:b/>
          <w:bCs/>
          <w:sz w:val="28"/>
          <w:szCs w:val="28"/>
        </w:rPr>
      </w:pPr>
      <w:r>
        <w:rPr>
          <w:rFonts w:hint="eastAsia" w:ascii="宋体" w:hAnsi="宋体" w:cs="宋体"/>
          <w:b/>
          <w:bCs/>
          <w:sz w:val="28"/>
          <w:szCs w:val="28"/>
        </w:rPr>
        <w:t>格式2  投标函</w:t>
      </w:r>
    </w:p>
    <w:p>
      <w:pPr>
        <w:spacing w:line="360" w:lineRule="auto"/>
        <w:rPr>
          <w:rFonts w:ascii="宋体" w:hAnsi="宋体" w:cs="宋体"/>
        </w:rPr>
      </w:pPr>
      <w:r>
        <w:rPr>
          <w:rFonts w:hint="eastAsia" w:ascii="宋体" w:hAnsi="宋体" w:cs="宋体"/>
        </w:rPr>
        <w:t>致________（采购人或采购代理机构）：</w:t>
      </w:r>
    </w:p>
    <w:p>
      <w:pPr>
        <w:spacing w:line="360" w:lineRule="auto"/>
        <w:ind w:firstLine="420" w:firstLineChars="200"/>
        <w:rPr>
          <w:rFonts w:ascii="宋体" w:hAnsi="宋体" w:cs="宋体"/>
        </w:rPr>
      </w:pPr>
      <w:r>
        <w:rPr>
          <w:rFonts w:hint="eastAsia" w:ascii="宋体" w:hAnsi="宋体" w:cs="宋体"/>
        </w:rPr>
        <w:t>根据______（项目名称）（项目编号：______）的招标公告，______（姓名、职务）代表投标人______（投标人名称、地址）参加项目招标的有关活动。据此函，作如下承诺：</w:t>
      </w:r>
    </w:p>
    <w:p>
      <w:pPr>
        <w:spacing w:line="360" w:lineRule="auto"/>
        <w:ind w:firstLine="420" w:firstLineChars="200"/>
        <w:rPr>
          <w:rFonts w:ascii="宋体" w:hAnsi="宋体" w:cs="宋体"/>
        </w:rPr>
      </w:pPr>
      <w:r>
        <w:rPr>
          <w:rFonts w:hint="eastAsia" w:ascii="宋体" w:hAnsi="宋体" w:cs="宋体"/>
        </w:rPr>
        <w:t>1.同意在本项目招标文件中规定的开标日起</w:t>
      </w:r>
      <w:r>
        <w:rPr>
          <w:rFonts w:hint="eastAsia" w:ascii="宋体" w:hAnsi="宋体" w:cs="宋体"/>
          <w:u w:val="single"/>
        </w:rPr>
        <w:t xml:space="preserve">     </w:t>
      </w:r>
      <w:r>
        <w:rPr>
          <w:rFonts w:hint="eastAsia" w:ascii="宋体" w:hAnsi="宋体" w:cs="宋体"/>
          <w:color w:val="0000FF"/>
        </w:rPr>
        <w:t>天</w:t>
      </w:r>
      <w:r>
        <w:rPr>
          <w:rFonts w:hint="eastAsia" w:ascii="宋体" w:hAnsi="宋体" w:cs="宋体"/>
        </w:rPr>
        <w:t>遵守本投标文件中的承诺，且在期满之前均具有约束力。</w:t>
      </w:r>
    </w:p>
    <w:p>
      <w:pPr>
        <w:spacing w:line="360" w:lineRule="auto"/>
        <w:ind w:firstLine="420" w:firstLineChars="200"/>
        <w:rPr>
          <w:rFonts w:ascii="宋体" w:hAnsi="宋体" w:cs="宋体"/>
        </w:rPr>
      </w:pPr>
      <w:r>
        <w:rPr>
          <w:rFonts w:hint="eastAsia" w:ascii="宋体" w:hAnsi="宋体" w:cs="宋体"/>
        </w:rPr>
        <w:t>2.具备政府采购相关法律法规规定的参加政府采购活动的供应商应当具备的条件：</w:t>
      </w:r>
    </w:p>
    <w:p>
      <w:pPr>
        <w:spacing w:line="360" w:lineRule="auto"/>
        <w:ind w:firstLine="420" w:firstLineChars="200"/>
        <w:rPr>
          <w:rFonts w:ascii="宋体" w:hAnsi="宋体" w:cs="宋体"/>
        </w:rPr>
      </w:pPr>
      <w:r>
        <w:rPr>
          <w:rFonts w:hint="eastAsia" w:ascii="宋体" w:hAnsi="宋体" w:cs="宋体"/>
        </w:rPr>
        <w:t>（1）具有独立承担民事责任的能力；</w:t>
      </w:r>
    </w:p>
    <w:p>
      <w:pPr>
        <w:spacing w:line="360" w:lineRule="auto"/>
        <w:ind w:firstLine="420" w:firstLineChars="200"/>
        <w:rPr>
          <w:rFonts w:ascii="宋体" w:hAnsi="宋体" w:cs="宋体"/>
        </w:rPr>
      </w:pPr>
      <w:r>
        <w:rPr>
          <w:rFonts w:hint="eastAsia" w:ascii="宋体" w:hAnsi="宋体" w:cs="宋体"/>
        </w:rPr>
        <w:t>（2）具有良好的商业信誉和健全的财务会计制度；</w:t>
      </w:r>
    </w:p>
    <w:p>
      <w:pPr>
        <w:spacing w:line="360" w:lineRule="auto"/>
        <w:ind w:firstLine="420" w:firstLineChars="200"/>
        <w:rPr>
          <w:rFonts w:ascii="宋体" w:hAnsi="宋体" w:cs="宋体"/>
        </w:rPr>
      </w:pPr>
      <w:r>
        <w:rPr>
          <w:rFonts w:hint="eastAsia" w:ascii="宋体" w:hAnsi="宋体" w:cs="宋体"/>
        </w:rPr>
        <w:t>（3）具有履行合同所必需的设备和专业技术能力；</w:t>
      </w:r>
    </w:p>
    <w:p>
      <w:pPr>
        <w:spacing w:line="360" w:lineRule="auto"/>
        <w:ind w:firstLine="420" w:firstLineChars="200"/>
        <w:rPr>
          <w:rFonts w:ascii="宋体" w:hAnsi="宋体" w:cs="宋体"/>
        </w:rPr>
      </w:pPr>
      <w:r>
        <w:rPr>
          <w:rFonts w:hint="eastAsia" w:ascii="宋体" w:hAnsi="宋体" w:cs="宋体"/>
        </w:rPr>
        <w:t>（4）有依法缴纳税收和社会保障资金的良好记录；</w:t>
      </w:r>
    </w:p>
    <w:p>
      <w:pPr>
        <w:spacing w:line="360" w:lineRule="auto"/>
        <w:ind w:firstLine="420" w:firstLineChars="200"/>
        <w:rPr>
          <w:rFonts w:ascii="宋体" w:hAnsi="宋体" w:cs="宋体"/>
        </w:rPr>
      </w:pPr>
      <w:r>
        <w:rPr>
          <w:rFonts w:hint="eastAsia" w:ascii="宋体" w:hAnsi="宋体" w:cs="宋体"/>
        </w:rPr>
        <w:t>（5）参加此项采购活动前三年内，在经营活动中没有重大违法记录。</w:t>
      </w:r>
    </w:p>
    <w:p>
      <w:pPr>
        <w:spacing w:line="360" w:lineRule="auto"/>
        <w:ind w:firstLine="420" w:firstLineChars="200"/>
        <w:rPr>
          <w:rFonts w:ascii="宋体" w:hAnsi="宋体" w:cs="宋体"/>
        </w:rPr>
      </w:pPr>
      <w:r>
        <w:rPr>
          <w:rFonts w:hint="eastAsia" w:ascii="宋体" w:hAnsi="宋体" w:cs="宋体"/>
        </w:rPr>
        <w:t xml:space="preserve">（6）法律、行政法规规定的其他条件。 </w:t>
      </w:r>
    </w:p>
    <w:p>
      <w:pPr>
        <w:spacing w:line="360" w:lineRule="auto"/>
        <w:ind w:firstLine="420" w:firstLineChars="200"/>
        <w:rPr>
          <w:rFonts w:ascii="宋体" w:hAnsi="宋体" w:cs="宋体"/>
        </w:rPr>
      </w:pPr>
      <w:r>
        <w:rPr>
          <w:rFonts w:hint="eastAsia" w:ascii="宋体" w:hAnsi="宋体" w:cs="宋体"/>
        </w:rPr>
        <w:t>3.具备本项目招标文件中规定的其他要求和资质条件。</w:t>
      </w:r>
    </w:p>
    <w:p>
      <w:pPr>
        <w:spacing w:line="360" w:lineRule="auto"/>
        <w:ind w:firstLine="420" w:firstLineChars="200"/>
        <w:rPr>
          <w:rFonts w:ascii="宋体" w:hAnsi="宋体" w:cs="宋体"/>
        </w:rPr>
      </w:pPr>
      <w:r>
        <w:rPr>
          <w:rFonts w:hint="eastAsia" w:ascii="宋体" w:hAnsi="宋体" w:cs="宋体"/>
        </w:rPr>
        <w:t>4.提供投标人须知规定的全部投标文件。</w:t>
      </w:r>
    </w:p>
    <w:p>
      <w:pPr>
        <w:spacing w:line="360" w:lineRule="auto"/>
        <w:ind w:firstLine="420" w:firstLineChars="200"/>
        <w:rPr>
          <w:rFonts w:ascii="宋体" w:hAnsi="宋体" w:cs="宋体"/>
        </w:rPr>
      </w:pPr>
      <w:r>
        <w:rPr>
          <w:rFonts w:hint="eastAsia" w:ascii="宋体" w:hAnsi="宋体" w:cs="宋体"/>
        </w:rPr>
        <w:t>5.已详细审阅全部招标文件（包括招标文件澄清函），理解投标人须知的所有条款。</w:t>
      </w:r>
    </w:p>
    <w:p>
      <w:pPr>
        <w:spacing w:line="360" w:lineRule="auto"/>
        <w:ind w:firstLine="420" w:firstLineChars="200"/>
        <w:rPr>
          <w:rFonts w:ascii="宋体" w:hAnsi="宋体" w:cs="宋体"/>
        </w:rPr>
      </w:pPr>
      <w:r>
        <w:rPr>
          <w:rFonts w:hint="eastAsia" w:ascii="宋体" w:hAnsi="宋体" w:cs="宋体"/>
        </w:rPr>
        <w:t>6.完全理解贵方“最低报价不能作为中标的保证”的规定。</w:t>
      </w:r>
    </w:p>
    <w:p>
      <w:pPr>
        <w:spacing w:line="360" w:lineRule="auto"/>
        <w:ind w:firstLine="420" w:firstLineChars="200"/>
        <w:rPr>
          <w:rFonts w:ascii="宋体" w:hAnsi="宋体" w:cs="宋体"/>
        </w:rPr>
      </w:pPr>
      <w:r>
        <w:rPr>
          <w:rFonts w:hint="eastAsia" w:ascii="宋体" w:hAnsi="宋体" w:cs="宋体"/>
        </w:rPr>
        <w:t>7.接受招标文件中全部合同条款，且无任何异议；保证忠实地执行双方所签订的合同，并承担合同规定的责任和义务。</w:t>
      </w:r>
    </w:p>
    <w:p>
      <w:pPr>
        <w:spacing w:line="360" w:lineRule="auto"/>
        <w:ind w:firstLine="420" w:firstLineChars="200"/>
        <w:rPr>
          <w:rFonts w:ascii="宋体" w:hAnsi="宋体" w:cs="宋体"/>
        </w:rPr>
      </w:pPr>
      <w:r>
        <w:rPr>
          <w:rFonts w:hint="eastAsia" w:ascii="宋体" w:hAnsi="宋体" w:cs="宋体"/>
        </w:rPr>
        <w:t>8.完全满足和响应招标文件中的各项商务和技术要求，若有偏差，已在投标文件中明确说明。</w:t>
      </w:r>
    </w:p>
    <w:p>
      <w:pPr>
        <w:spacing w:line="360" w:lineRule="auto"/>
        <w:ind w:firstLine="420" w:firstLineChars="200"/>
        <w:rPr>
          <w:rFonts w:ascii="宋体" w:hAnsi="宋体" w:cs="宋体"/>
        </w:rPr>
      </w:pPr>
      <w:r>
        <w:rPr>
          <w:rFonts w:hint="eastAsia" w:ascii="宋体" w:hAnsi="宋体" w:cs="宋体"/>
        </w:rPr>
        <w:t>9.愿意提供任何与投标有关的数据、情况和技术资料等。若贵方需要，愿意提供一切证明材料。</w:t>
      </w:r>
    </w:p>
    <w:p>
      <w:pPr>
        <w:spacing w:line="360" w:lineRule="auto"/>
        <w:ind w:firstLine="420" w:firstLineChars="200"/>
        <w:rPr>
          <w:rFonts w:ascii="宋体" w:hAnsi="宋体" w:cs="宋体"/>
        </w:rPr>
      </w:pPr>
      <w:r>
        <w:rPr>
          <w:rFonts w:hint="eastAsia" w:ascii="宋体" w:hAnsi="宋体" w:cs="宋体"/>
        </w:rPr>
        <w:t>10.我方已详细审核全部投标文件、参考资料及有关附件，确认无误。</w:t>
      </w:r>
    </w:p>
    <w:p>
      <w:pPr>
        <w:spacing w:line="360" w:lineRule="auto"/>
        <w:ind w:firstLine="420" w:firstLineChars="200"/>
        <w:rPr>
          <w:rFonts w:ascii="宋体" w:hAnsi="宋体" w:cs="宋体"/>
        </w:rPr>
      </w:pPr>
      <w:r>
        <w:rPr>
          <w:rFonts w:hint="eastAsia" w:ascii="宋体" w:hAnsi="宋体" w:cs="宋体"/>
        </w:rPr>
        <w:t>11.对本次招标内容及与本项目有关的知识产权、技术资料、商业秘密及相关信息保密。</w:t>
      </w:r>
    </w:p>
    <w:p>
      <w:pPr>
        <w:spacing w:line="360" w:lineRule="auto"/>
        <w:ind w:firstLine="420" w:firstLineChars="200"/>
        <w:rPr>
          <w:rFonts w:ascii="宋体" w:hAnsi="宋体" w:cs="宋体"/>
        </w:rPr>
      </w:pPr>
      <w:r>
        <w:rPr>
          <w:rFonts w:hint="eastAsia" w:ascii="宋体" w:hAnsi="宋体" w:cs="宋体"/>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投标人名称（公章）：____________</w:t>
      </w:r>
    </w:p>
    <w:p>
      <w:pPr>
        <w:spacing w:line="360" w:lineRule="auto"/>
        <w:ind w:firstLine="420" w:firstLineChars="200"/>
        <w:rPr>
          <w:rFonts w:ascii="宋体" w:hAnsi="宋体" w:cs="宋体"/>
        </w:rPr>
      </w:pPr>
      <w:r>
        <w:rPr>
          <w:rFonts w:hint="eastAsia" w:ascii="宋体" w:hAnsi="宋体" w:cs="宋体"/>
        </w:rPr>
        <w:t>法定代表人（签字或签章）/被授权投标代表（签字）：____________</w:t>
      </w:r>
    </w:p>
    <w:p>
      <w:pPr>
        <w:spacing w:line="360" w:lineRule="auto"/>
        <w:ind w:firstLine="420" w:firstLineChars="200"/>
        <w:rPr>
          <w:rFonts w:ascii="宋体" w:hAnsi="宋体" w:cs="宋体"/>
        </w:rPr>
      </w:pPr>
      <w:r>
        <w:rPr>
          <w:rFonts w:hint="eastAsia" w:ascii="宋体" w:hAnsi="宋体" w:cs="宋体"/>
        </w:rPr>
        <w:t>投标人地址：____________</w:t>
      </w:r>
    </w:p>
    <w:p>
      <w:pPr>
        <w:spacing w:line="360" w:lineRule="auto"/>
        <w:ind w:firstLine="420" w:firstLineChars="200"/>
        <w:rPr>
          <w:rFonts w:ascii="宋体" w:hAnsi="宋体" w:cs="宋体"/>
        </w:rPr>
      </w:pPr>
      <w:r>
        <w:rPr>
          <w:rFonts w:hint="eastAsia" w:ascii="宋体" w:hAnsi="宋体" w:cs="宋体"/>
        </w:rPr>
        <w:t>邮编：____________</w:t>
      </w:r>
    </w:p>
    <w:p>
      <w:pPr>
        <w:spacing w:line="360" w:lineRule="auto"/>
        <w:ind w:firstLine="420" w:firstLineChars="200"/>
        <w:rPr>
          <w:rFonts w:ascii="宋体" w:hAnsi="宋体" w:cs="宋体"/>
        </w:rPr>
      </w:pPr>
      <w:r>
        <w:rPr>
          <w:rFonts w:hint="eastAsia" w:ascii="宋体" w:hAnsi="宋体" w:cs="宋体"/>
        </w:rPr>
        <w:t>电话：____________</w:t>
      </w:r>
    </w:p>
    <w:p>
      <w:pPr>
        <w:spacing w:line="360" w:lineRule="auto"/>
        <w:ind w:firstLine="420" w:firstLineChars="200"/>
        <w:rPr>
          <w:rFonts w:ascii="宋体" w:hAnsi="宋体" w:cs="宋体"/>
        </w:rPr>
      </w:pPr>
      <w:r>
        <w:rPr>
          <w:rFonts w:hint="eastAsia" w:ascii="宋体" w:hAnsi="宋体" w:cs="宋体"/>
        </w:rPr>
        <w:t>传真：____________</w:t>
      </w:r>
    </w:p>
    <w:p>
      <w:pPr>
        <w:spacing w:line="360" w:lineRule="auto"/>
        <w:ind w:firstLine="420" w:firstLineChars="200"/>
        <w:rPr>
          <w:rFonts w:ascii="宋体" w:hAnsi="宋体" w:cs="宋体"/>
        </w:rPr>
      </w:pPr>
      <w:r>
        <w:rPr>
          <w:rFonts w:hint="eastAsia" w:ascii="宋体" w:hAnsi="宋体" w:cs="宋体"/>
        </w:rPr>
        <w:t xml:space="preserve">日  期：____________          </w:t>
      </w:r>
    </w:p>
    <w:p>
      <w:pPr>
        <w:spacing w:line="360" w:lineRule="auto"/>
        <w:ind w:firstLine="420" w:firstLineChars="200"/>
        <w:rPr>
          <w:rFonts w:ascii="宋体" w:hAnsi="宋体" w:cs="宋体"/>
        </w:rPr>
      </w:pPr>
    </w:p>
    <w:p>
      <w:pPr>
        <w:ind w:firstLine="480" w:firstLineChars="200"/>
        <w:rPr>
          <w:rFonts w:ascii="宋体" w:hAnsi="宋体" w:cs="宋体"/>
          <w:sz w:val="24"/>
        </w:rPr>
      </w:pPr>
    </w:p>
    <w:p>
      <w:pPr>
        <w:adjustRightInd w:val="0"/>
        <w:snapToGrid w:val="0"/>
        <w:spacing w:line="360" w:lineRule="auto"/>
        <w:rPr>
          <w:rFonts w:ascii="宋体" w:hAnsi="宋体" w:cs="宋体"/>
        </w:rPr>
      </w:pPr>
      <w:r>
        <w:rPr>
          <w:rFonts w:hint="eastAsia" w:ascii="宋体" w:hAnsi="宋体" w:cs="宋体"/>
        </w:rPr>
        <w:t>特别说明：</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投标人应当按上述格式要求加盖与投标人名称全称一致的标准公章，并签署法定代表人或</w:t>
      </w:r>
      <w:r>
        <w:rPr>
          <w:rFonts w:hint="eastAsia" w:ascii="宋体" w:hAnsi="宋体" w:cs="宋体"/>
          <w:bCs/>
          <w:szCs w:val="21"/>
        </w:rPr>
        <w:t>被授权投标代表</w:t>
      </w:r>
      <w:r>
        <w:rPr>
          <w:rFonts w:hint="eastAsia" w:ascii="宋体" w:hAnsi="宋体" w:cs="宋体"/>
          <w:szCs w:val="21"/>
        </w:rPr>
        <w:t>的全名或加盖名章，线上采购项目应上传扫描件。</w:t>
      </w:r>
    </w:p>
    <w:p>
      <w:pPr>
        <w:adjustRightInd w:val="0"/>
        <w:snapToGrid w:val="0"/>
        <w:spacing w:line="360" w:lineRule="auto"/>
        <w:ind w:firstLine="281"/>
        <w:jc w:val="center"/>
        <w:rPr>
          <w:rFonts w:ascii="宋体" w:hAnsi="宋体" w:cs="宋体"/>
          <w:b/>
          <w:bCs/>
          <w:sz w:val="28"/>
          <w:szCs w:val="28"/>
        </w:rPr>
      </w:pPr>
      <w:r>
        <w:rPr>
          <w:rFonts w:hint="eastAsia" w:ascii="宋体" w:hAnsi="宋体" w:cs="宋体"/>
          <w:b/>
          <w:bCs/>
          <w:sz w:val="28"/>
          <w:szCs w:val="28"/>
        </w:rPr>
        <w:br w:type="page"/>
      </w:r>
      <w:bookmarkStart w:id="43" w:name="_Toc8860"/>
      <w:bookmarkStart w:id="44" w:name="_Toc18153"/>
      <w:r>
        <w:rPr>
          <w:rFonts w:hint="eastAsia" w:ascii="宋体" w:hAnsi="宋体" w:cs="宋体"/>
          <w:b/>
          <w:bCs/>
          <w:sz w:val="28"/>
          <w:szCs w:val="28"/>
        </w:rPr>
        <w:t>格式3  投标报价表</w:t>
      </w:r>
    </w:p>
    <w:bookmarkEnd w:id="43"/>
    <w:bookmarkEnd w:id="44"/>
    <w:p>
      <w:pPr>
        <w:tabs>
          <w:tab w:val="left" w:pos="1230"/>
        </w:tabs>
        <w:topLinePunct/>
        <w:autoSpaceDE w:val="0"/>
        <w:autoSpaceDN w:val="0"/>
        <w:adjustRightInd w:val="0"/>
        <w:snapToGrid w:val="0"/>
        <w:spacing w:line="360" w:lineRule="auto"/>
        <w:ind w:firstLine="562" w:firstLineChars="200"/>
        <w:jc w:val="center"/>
        <w:rPr>
          <w:rFonts w:ascii="宋体" w:hAnsi="宋体" w:cs="宋体"/>
          <w:b/>
          <w:bCs/>
          <w:sz w:val="28"/>
          <w:szCs w:val="28"/>
        </w:rPr>
      </w:pPr>
      <w:r>
        <w:rPr>
          <w:rFonts w:hint="eastAsia" w:ascii="宋体" w:hAnsi="宋体" w:cs="宋体"/>
          <w:b/>
          <w:bCs/>
          <w:sz w:val="28"/>
          <w:szCs w:val="28"/>
        </w:rPr>
        <w:t>1.开标一览表（总报价表）</w:t>
      </w:r>
    </w:p>
    <w:p>
      <w:pPr>
        <w:topLinePunct/>
        <w:autoSpaceDE w:val="0"/>
        <w:autoSpaceDN w:val="0"/>
        <w:adjustRightInd w:val="0"/>
        <w:snapToGrid w:val="0"/>
        <w:spacing w:line="360" w:lineRule="auto"/>
        <w:jc w:val="left"/>
        <w:rPr>
          <w:rFonts w:ascii="宋体" w:hAnsi="宋体" w:cs="宋体"/>
        </w:rPr>
      </w:pPr>
      <w:r>
        <w:rPr>
          <w:rFonts w:hint="eastAsia" w:ascii="宋体" w:hAnsi="宋体" w:cs="宋体"/>
        </w:rPr>
        <w:t>项目名称：</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项目编号：</w:t>
      </w:r>
    </w:p>
    <w:p>
      <w:pPr>
        <w:adjustRightInd w:val="0"/>
        <w:snapToGrid w:val="0"/>
        <w:spacing w:line="360" w:lineRule="auto"/>
        <w:ind w:right="840"/>
        <w:rPr>
          <w:rFonts w:ascii="宋体" w:hAnsi="宋体" w:cs="宋体"/>
          <w:bCs/>
          <w:w w:val="150"/>
          <w:szCs w:val="21"/>
        </w:rPr>
      </w:pPr>
      <w:r>
        <w:rPr>
          <w:rFonts w:hint="eastAsia" w:ascii="宋体" w:hAnsi="宋体" w:cs="宋体"/>
        </w:rPr>
        <w:t>采购包号：                                     价格单位：人民币   元</w:t>
      </w:r>
    </w:p>
    <w:tbl>
      <w:tblPr>
        <w:tblStyle w:val="18"/>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ind w:firstLine="211"/>
              <w:jc w:val="center"/>
              <w:rPr>
                <w:rFonts w:ascii="宋体" w:hAnsi="宋体" w:cs="宋体"/>
                <w:b/>
                <w:szCs w:val="21"/>
              </w:rPr>
            </w:pPr>
            <w:r>
              <w:rPr>
                <w:rFonts w:hint="eastAsia" w:ascii="宋体" w:hAnsi="宋体" w:cs="宋体"/>
                <w:b/>
                <w:szCs w:val="21"/>
              </w:rPr>
              <w:t>序号</w:t>
            </w:r>
          </w:p>
        </w:tc>
        <w:tc>
          <w:tcPr>
            <w:tcW w:w="4918" w:type="dxa"/>
            <w:noWrap/>
            <w:vAlign w:val="center"/>
          </w:tcPr>
          <w:p>
            <w:pPr>
              <w:adjustRightInd w:val="0"/>
              <w:snapToGrid w:val="0"/>
              <w:spacing w:beforeLines="20" w:afterLines="20"/>
              <w:ind w:firstLine="211"/>
              <w:jc w:val="center"/>
              <w:rPr>
                <w:rFonts w:ascii="宋体" w:hAnsi="宋体" w:cs="宋体"/>
                <w:b/>
                <w:szCs w:val="21"/>
              </w:rPr>
            </w:pPr>
            <w:r>
              <w:rPr>
                <w:rFonts w:hint="eastAsia" w:ascii="宋体" w:hAnsi="宋体" w:cs="宋体"/>
                <w:b/>
                <w:szCs w:val="21"/>
              </w:rPr>
              <w:t>内容</w:t>
            </w:r>
          </w:p>
        </w:tc>
        <w:tc>
          <w:tcPr>
            <w:tcW w:w="2553" w:type="dxa"/>
            <w:noWrap/>
            <w:vAlign w:val="center"/>
          </w:tcPr>
          <w:p>
            <w:pPr>
              <w:adjustRightInd w:val="0"/>
              <w:snapToGrid w:val="0"/>
              <w:spacing w:beforeLines="20" w:afterLines="20"/>
              <w:ind w:firstLine="211"/>
              <w:jc w:val="center"/>
              <w:rPr>
                <w:rFonts w:ascii="宋体" w:hAnsi="宋体" w:cs="宋体"/>
                <w:b/>
                <w:szCs w:val="21"/>
              </w:rPr>
            </w:pPr>
            <w:r>
              <w:rPr>
                <w:rFonts w:hint="eastAsia" w:ascii="宋体" w:hAnsi="宋体" w:cs="宋体"/>
                <w:b/>
                <w:szCs w:val="21"/>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jc w:val="center"/>
              <w:rPr>
                <w:rFonts w:ascii="宋体" w:hAnsi="宋体" w:cs="宋体"/>
                <w:b/>
                <w:szCs w:val="21"/>
              </w:rPr>
            </w:pPr>
            <w:r>
              <w:rPr>
                <w:rFonts w:hint="eastAsia" w:ascii="宋体" w:hAnsi="宋体" w:cs="宋体"/>
                <w:szCs w:val="21"/>
              </w:rPr>
              <w:t>1</w:t>
            </w:r>
          </w:p>
        </w:tc>
        <w:tc>
          <w:tcPr>
            <w:tcW w:w="4918" w:type="dxa"/>
            <w:noWrap/>
            <w:vAlign w:val="center"/>
          </w:tcPr>
          <w:p>
            <w:pPr>
              <w:adjustRightInd w:val="0"/>
              <w:snapToGrid w:val="0"/>
              <w:spacing w:line="360" w:lineRule="auto"/>
              <w:jc w:val="center"/>
              <w:rPr>
                <w:rFonts w:ascii="宋体" w:hAnsi="宋体" w:cs="宋体"/>
                <w:szCs w:val="21"/>
              </w:rPr>
            </w:pPr>
          </w:p>
        </w:tc>
        <w:tc>
          <w:tcPr>
            <w:tcW w:w="2553" w:type="dxa"/>
            <w:noWrap/>
            <w:vAlign w:val="center"/>
          </w:tcPr>
          <w:p>
            <w:pPr>
              <w:adjustRightInd w:val="0"/>
              <w:snapToGrid w:val="0"/>
              <w:spacing w:beforeLines="20" w:afterLines="20"/>
              <w:ind w:firstLine="211"/>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jc w:val="center"/>
              <w:rPr>
                <w:rFonts w:ascii="宋体" w:hAnsi="宋体" w:cs="宋体"/>
                <w:szCs w:val="21"/>
              </w:rPr>
            </w:pPr>
            <w:r>
              <w:rPr>
                <w:rFonts w:hint="eastAsia" w:ascii="宋体" w:hAnsi="宋体" w:cs="宋体"/>
                <w:szCs w:val="21"/>
              </w:rPr>
              <w:t>2</w:t>
            </w:r>
          </w:p>
        </w:tc>
        <w:tc>
          <w:tcPr>
            <w:tcW w:w="4918" w:type="dxa"/>
            <w:noWrap/>
            <w:vAlign w:val="center"/>
          </w:tcPr>
          <w:p>
            <w:pPr>
              <w:spacing w:line="460" w:lineRule="exact"/>
              <w:jc w:val="left"/>
              <w:rPr>
                <w:rFonts w:ascii="宋体" w:hAnsi="宋体" w:cs="宋体"/>
                <w:szCs w:val="21"/>
              </w:rPr>
            </w:pPr>
          </w:p>
        </w:tc>
        <w:tc>
          <w:tcPr>
            <w:tcW w:w="2553" w:type="dxa"/>
            <w:noWrap/>
            <w:vAlign w:val="center"/>
          </w:tcPr>
          <w:p>
            <w:pPr>
              <w:adjustRightInd w:val="0"/>
              <w:snapToGrid w:val="0"/>
              <w:spacing w:beforeLines="20" w:after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jc w:val="center"/>
              <w:rPr>
                <w:rFonts w:ascii="宋体" w:hAnsi="宋体" w:cs="宋体"/>
                <w:szCs w:val="21"/>
              </w:rPr>
            </w:pPr>
            <w:r>
              <w:rPr>
                <w:rFonts w:hint="eastAsia" w:ascii="宋体" w:hAnsi="宋体" w:cs="宋体"/>
                <w:szCs w:val="21"/>
              </w:rPr>
              <w:t>3</w:t>
            </w:r>
          </w:p>
        </w:tc>
        <w:tc>
          <w:tcPr>
            <w:tcW w:w="4918" w:type="dxa"/>
            <w:noWrap/>
            <w:vAlign w:val="center"/>
          </w:tcPr>
          <w:p>
            <w:pPr>
              <w:spacing w:line="460" w:lineRule="exact"/>
              <w:jc w:val="left"/>
              <w:rPr>
                <w:rFonts w:ascii="宋体" w:hAnsi="宋体" w:cs="宋体"/>
                <w:szCs w:val="21"/>
              </w:rPr>
            </w:pPr>
          </w:p>
        </w:tc>
        <w:tc>
          <w:tcPr>
            <w:tcW w:w="2553" w:type="dxa"/>
            <w:noWrap/>
            <w:vAlign w:val="center"/>
          </w:tcPr>
          <w:p>
            <w:pPr>
              <w:adjustRightInd w:val="0"/>
              <w:snapToGrid w:val="0"/>
              <w:spacing w:beforeLines="20" w:after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jc w:val="center"/>
              <w:rPr>
                <w:rFonts w:ascii="宋体" w:hAnsi="宋体" w:cs="宋体"/>
                <w:szCs w:val="21"/>
              </w:rPr>
            </w:pPr>
            <w:r>
              <w:rPr>
                <w:rFonts w:hint="eastAsia" w:ascii="宋体" w:hAnsi="宋体" w:cs="宋体"/>
                <w:szCs w:val="21"/>
              </w:rPr>
              <w:t>报价合计（小写）</w:t>
            </w:r>
          </w:p>
        </w:tc>
        <w:tc>
          <w:tcPr>
            <w:tcW w:w="2553" w:type="dxa"/>
            <w:noWrap/>
            <w:vAlign w:val="center"/>
          </w:tcPr>
          <w:p>
            <w:pPr>
              <w:adjustRightInd w:val="0"/>
              <w:snapToGrid w:val="0"/>
              <w:spacing w:beforeLines="20" w:after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jc w:val="center"/>
              <w:rPr>
                <w:rFonts w:ascii="宋体" w:hAnsi="宋体" w:cs="宋体"/>
                <w:b/>
                <w:bCs/>
                <w:szCs w:val="21"/>
              </w:rPr>
            </w:pPr>
            <w:r>
              <w:rPr>
                <w:rFonts w:hint="eastAsia" w:ascii="宋体" w:hAnsi="宋体" w:cs="宋体"/>
                <w:szCs w:val="21"/>
              </w:rPr>
              <w:t>报价合计（大写）</w:t>
            </w:r>
          </w:p>
        </w:tc>
        <w:tc>
          <w:tcPr>
            <w:tcW w:w="2553" w:type="dxa"/>
            <w:noWrap/>
            <w:vAlign w:val="center"/>
          </w:tcPr>
          <w:p>
            <w:pPr>
              <w:adjustRightInd w:val="0"/>
              <w:snapToGrid w:val="0"/>
              <w:spacing w:beforeLines="20" w:after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jc w:val="center"/>
              <w:rPr>
                <w:rFonts w:ascii="宋体" w:hAnsi="宋体" w:cs="宋体"/>
                <w:szCs w:val="21"/>
              </w:rPr>
            </w:pPr>
            <w:r>
              <w:rPr>
                <w:rFonts w:hint="eastAsia" w:ascii="宋体" w:hAnsi="宋体" w:cs="宋体"/>
                <w:szCs w:val="21"/>
              </w:rPr>
              <w:t>服务期</w:t>
            </w:r>
          </w:p>
        </w:tc>
        <w:tc>
          <w:tcPr>
            <w:tcW w:w="2553" w:type="dxa"/>
            <w:noWrap/>
            <w:vAlign w:val="center"/>
          </w:tcPr>
          <w:p>
            <w:pPr>
              <w:adjustRightInd w:val="0"/>
              <w:snapToGrid w:val="0"/>
              <w:spacing w:beforeLines="20" w:after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jc w:val="center"/>
              <w:rPr>
                <w:rFonts w:ascii="宋体" w:hAnsi="宋体" w:cs="宋体"/>
                <w:szCs w:val="21"/>
              </w:rPr>
            </w:pPr>
            <w:r>
              <w:rPr>
                <w:rFonts w:hint="eastAsia" w:ascii="宋体" w:hAnsi="宋体" w:cs="宋体"/>
                <w:szCs w:val="21"/>
              </w:rPr>
              <w:t>…</w:t>
            </w:r>
          </w:p>
        </w:tc>
        <w:tc>
          <w:tcPr>
            <w:tcW w:w="2553" w:type="dxa"/>
            <w:noWrap/>
            <w:vAlign w:val="center"/>
          </w:tcPr>
          <w:p>
            <w:pPr>
              <w:adjustRightInd w:val="0"/>
              <w:snapToGrid w:val="0"/>
              <w:spacing w:beforeLines="20" w:afterLines="20"/>
              <w:jc w:val="center"/>
              <w:rPr>
                <w:rFonts w:ascii="宋体" w:hAnsi="宋体" w:cs="宋体"/>
                <w:szCs w:val="21"/>
              </w:rPr>
            </w:pPr>
          </w:p>
        </w:tc>
      </w:tr>
    </w:tbl>
    <w:p>
      <w:pPr>
        <w:topLinePunct/>
        <w:autoSpaceDE w:val="0"/>
        <w:autoSpaceDN w:val="0"/>
        <w:spacing w:line="360" w:lineRule="auto"/>
        <w:rPr>
          <w:rFonts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1.本项目总价及分项报价均不接受任何形式的赠送、“零”报价和折扣报价。</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2.本项目执行中所发生的所有费用均计入投标报价中，采购人不再另行支付其他任何费用。</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3.投标人应根据《招标文件-技术部分》相关要求填报。</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宋体" w:hAnsi="宋体" w:cs="宋体"/>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投标人代表（签字或盖章）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widowControl/>
        <w:jc w:val="center"/>
        <w:rPr>
          <w:rFonts w:ascii="宋体" w:hAnsi="宋体" w:cs="宋体"/>
          <w:b/>
          <w:sz w:val="28"/>
        </w:rPr>
      </w:pPr>
      <w:r>
        <w:rPr>
          <w:rFonts w:hint="eastAsia" w:ascii="宋体" w:hAnsi="宋体" w:cs="宋体"/>
          <w:szCs w:val="21"/>
        </w:rPr>
        <w:br w:type="page"/>
      </w:r>
      <w:r>
        <w:rPr>
          <w:rFonts w:hint="eastAsia" w:ascii="宋体" w:hAnsi="宋体" w:cs="宋体"/>
          <w:b/>
          <w:sz w:val="28"/>
        </w:rPr>
        <w:t>2.分项报价表</w:t>
      </w:r>
    </w:p>
    <w:p>
      <w:pPr>
        <w:widowControl/>
        <w:ind w:firstLine="281"/>
        <w:jc w:val="center"/>
        <w:rPr>
          <w:rFonts w:ascii="宋体" w:hAnsi="宋体" w:cs="宋体"/>
          <w:b/>
          <w:sz w:val="28"/>
        </w:rPr>
      </w:pPr>
      <w:r>
        <w:rPr>
          <w:rFonts w:hint="eastAsia" w:ascii="宋体" w:hAnsi="宋体" w:cs="宋体"/>
          <w:b/>
          <w:sz w:val="28"/>
        </w:rPr>
        <w:t>2.1分项报价表</w:t>
      </w:r>
    </w:p>
    <w:p>
      <w:pPr>
        <w:topLinePunct/>
        <w:autoSpaceDE w:val="0"/>
        <w:autoSpaceDN w:val="0"/>
        <w:adjustRightInd w:val="0"/>
        <w:snapToGrid w:val="0"/>
        <w:spacing w:line="360" w:lineRule="auto"/>
        <w:jc w:val="left"/>
        <w:rPr>
          <w:rFonts w:ascii="宋体" w:hAnsi="宋体" w:cs="宋体"/>
        </w:rPr>
      </w:pPr>
      <w:r>
        <w:rPr>
          <w:rFonts w:hint="eastAsia" w:ascii="宋体" w:hAnsi="宋体" w:cs="宋体"/>
        </w:rPr>
        <w:t>项目名称：</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项目编号：</w:t>
      </w:r>
    </w:p>
    <w:p>
      <w:pPr>
        <w:adjustRightInd w:val="0"/>
        <w:snapToGrid w:val="0"/>
        <w:spacing w:line="360" w:lineRule="auto"/>
        <w:ind w:right="840"/>
        <w:rPr>
          <w:rFonts w:ascii="宋体" w:hAnsi="宋体" w:cs="宋体"/>
          <w:bCs/>
          <w:w w:val="150"/>
          <w:szCs w:val="21"/>
        </w:rPr>
      </w:pPr>
      <w:r>
        <w:rPr>
          <w:rFonts w:hint="eastAsia" w:ascii="宋体" w:hAnsi="宋体" w:cs="宋体"/>
        </w:rPr>
        <w:t>采购包号：                                     价格单位：人民币   元</w:t>
      </w:r>
    </w:p>
    <w:tbl>
      <w:tblPr>
        <w:tblStyle w:val="18"/>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widowControl/>
              <w:ind w:firstLine="211"/>
              <w:jc w:val="center"/>
              <w:rPr>
                <w:rFonts w:ascii="宋体" w:hAnsi="宋体" w:cs="宋体"/>
                <w:b/>
                <w:szCs w:val="21"/>
              </w:rPr>
            </w:pPr>
            <w:r>
              <w:rPr>
                <w:rFonts w:hint="eastAsia" w:ascii="宋体" w:hAnsi="宋体" w:cs="宋体"/>
                <w:b/>
                <w:szCs w:val="21"/>
              </w:rPr>
              <w:t>序号</w:t>
            </w:r>
          </w:p>
        </w:tc>
        <w:tc>
          <w:tcPr>
            <w:tcW w:w="1692" w:type="dxa"/>
            <w:tcBorders>
              <w:top w:val="single" w:color="auto" w:sz="4" w:space="0"/>
              <w:left w:val="nil"/>
              <w:bottom w:val="single" w:color="auto" w:sz="4" w:space="0"/>
              <w:right w:val="single" w:color="auto" w:sz="4" w:space="0"/>
            </w:tcBorders>
            <w:noWrap/>
            <w:vAlign w:val="center"/>
          </w:tcPr>
          <w:p>
            <w:pPr>
              <w:widowControl/>
              <w:ind w:left="-84" w:leftChars="-40" w:firstLine="82" w:firstLineChars="39"/>
              <w:jc w:val="center"/>
              <w:rPr>
                <w:rFonts w:ascii="宋体" w:hAnsi="宋体" w:cs="宋体"/>
                <w:b/>
                <w:szCs w:val="21"/>
              </w:rPr>
            </w:pPr>
            <w:r>
              <w:rPr>
                <w:rFonts w:hint="eastAsia" w:ascii="宋体" w:hAnsi="宋体" w:cs="宋体"/>
                <w:b/>
                <w:szCs w:val="21"/>
              </w:rPr>
              <w:t>项目名称</w:t>
            </w:r>
          </w:p>
        </w:tc>
        <w:tc>
          <w:tcPr>
            <w:tcW w:w="2332" w:type="dxa"/>
            <w:tcBorders>
              <w:top w:val="single" w:color="auto" w:sz="4" w:space="0"/>
              <w:left w:val="nil"/>
              <w:bottom w:val="single" w:color="auto" w:sz="4" w:space="0"/>
              <w:right w:val="single" w:color="auto" w:sz="4" w:space="0"/>
            </w:tcBorders>
            <w:noWrap/>
            <w:vAlign w:val="center"/>
          </w:tcPr>
          <w:p>
            <w:pPr>
              <w:widowControl/>
              <w:ind w:firstLine="211"/>
              <w:jc w:val="center"/>
              <w:rPr>
                <w:rFonts w:ascii="宋体" w:hAnsi="宋体" w:cs="宋体"/>
                <w:b/>
                <w:szCs w:val="21"/>
              </w:rPr>
            </w:pPr>
            <w:r>
              <w:rPr>
                <w:rFonts w:hint="eastAsia" w:ascii="宋体" w:hAnsi="宋体" w:cs="宋体"/>
                <w:b/>
                <w:szCs w:val="21"/>
              </w:rPr>
              <w:t>内容描述</w:t>
            </w: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ind w:firstLine="211"/>
              <w:jc w:val="center"/>
              <w:rPr>
                <w:rFonts w:ascii="宋体" w:hAnsi="宋体" w:cs="宋体"/>
                <w:b/>
                <w:szCs w:val="21"/>
              </w:rPr>
            </w:pPr>
            <w:r>
              <w:rPr>
                <w:rFonts w:hint="eastAsia" w:ascii="宋体" w:hAnsi="宋体" w:cs="宋体"/>
                <w:b/>
                <w:szCs w:val="21"/>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ind w:firstLine="211"/>
              <w:jc w:val="center"/>
              <w:rPr>
                <w:rFonts w:ascii="宋体" w:hAnsi="宋体" w:cs="宋体"/>
                <w:b/>
                <w:szCs w:val="21"/>
              </w:rPr>
            </w:pPr>
            <w:r>
              <w:rPr>
                <w:rFonts w:hint="eastAsia" w:ascii="宋体" w:hAnsi="宋体" w:cs="宋体"/>
                <w:b/>
                <w:szCs w:val="21"/>
              </w:rPr>
              <w:t>单价</w:t>
            </w:r>
          </w:p>
        </w:tc>
        <w:tc>
          <w:tcPr>
            <w:tcW w:w="1343" w:type="dxa"/>
            <w:tcBorders>
              <w:top w:val="single" w:color="auto" w:sz="4" w:space="0"/>
              <w:left w:val="single" w:color="auto" w:sz="4" w:space="0"/>
              <w:bottom w:val="single" w:color="auto" w:sz="4" w:space="0"/>
              <w:right w:val="single" w:color="auto" w:sz="4" w:space="0"/>
            </w:tcBorders>
            <w:noWrap/>
            <w:vAlign w:val="center"/>
          </w:tcPr>
          <w:p>
            <w:pPr>
              <w:widowControl/>
              <w:ind w:firstLine="211"/>
              <w:jc w:val="center"/>
              <w:rPr>
                <w:rFonts w:ascii="宋体" w:hAnsi="宋体" w:cs="宋体"/>
                <w:b/>
                <w:szCs w:val="21"/>
              </w:rPr>
            </w:pPr>
            <w:r>
              <w:rPr>
                <w:rFonts w:hint="eastAsia" w:ascii="宋体" w:hAnsi="宋体" w:cs="宋体"/>
                <w:b/>
                <w:szCs w:val="21"/>
              </w:rPr>
              <w:t>小计</w:t>
            </w:r>
          </w:p>
          <w:p>
            <w:pPr>
              <w:widowControl/>
              <w:ind w:firstLine="211"/>
              <w:jc w:val="center"/>
              <w:rPr>
                <w:rFonts w:ascii="宋体" w:hAnsi="宋体" w:cs="宋体"/>
                <w:b/>
                <w:szCs w:val="21"/>
              </w:rPr>
            </w:pPr>
            <w:r>
              <w:rPr>
                <w:rFonts w:hint="eastAsia" w:ascii="宋体" w:hAnsi="宋体" w:cs="宋体"/>
                <w:b/>
                <w:szCs w:val="21"/>
              </w:rPr>
              <w:t>（元）</w:t>
            </w:r>
          </w:p>
        </w:tc>
        <w:tc>
          <w:tcPr>
            <w:tcW w:w="643" w:type="dxa"/>
            <w:tcBorders>
              <w:top w:val="single" w:color="auto" w:sz="4" w:space="0"/>
              <w:left w:val="nil"/>
              <w:bottom w:val="single" w:color="auto" w:sz="4" w:space="0"/>
              <w:right w:val="single" w:color="auto" w:sz="4" w:space="0"/>
            </w:tcBorders>
            <w:noWrap/>
            <w:vAlign w:val="center"/>
          </w:tcPr>
          <w:p>
            <w:pPr>
              <w:ind w:firstLine="211"/>
              <w:jc w:val="center"/>
              <w:rPr>
                <w:rFonts w:ascii="宋体" w:hAnsi="宋体" w:cs="宋体"/>
                <w:b/>
                <w:szCs w:val="21"/>
              </w:rPr>
            </w:pPr>
            <w:r>
              <w:rPr>
                <w:rFonts w:hint="eastAsia" w:ascii="宋体" w:hAnsi="宋体" w:cs="宋体"/>
                <w:b/>
                <w:szCs w:val="21"/>
              </w:rPr>
              <w:t>备注</w:t>
            </w: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r>
              <w:rPr>
                <w:rFonts w:hint="eastAsia" w:ascii="宋体" w:hAnsi="宋体" w:cs="宋体"/>
                <w:szCs w:val="21"/>
              </w:rPr>
              <w:t>1</w:t>
            </w:r>
          </w:p>
        </w:tc>
        <w:tc>
          <w:tcPr>
            <w:tcW w:w="16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p>
        </w:tc>
        <w:tc>
          <w:tcPr>
            <w:tcW w:w="2332" w:type="dxa"/>
            <w:tcBorders>
              <w:top w:val="single" w:color="auto" w:sz="4" w:space="0"/>
              <w:left w:val="nil"/>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6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r>
              <w:rPr>
                <w:rFonts w:hint="eastAsia" w:ascii="宋体" w:hAnsi="宋体" w:cs="宋体"/>
                <w:szCs w:val="21"/>
              </w:rPr>
              <w:t>2</w:t>
            </w:r>
          </w:p>
        </w:tc>
        <w:tc>
          <w:tcPr>
            <w:tcW w:w="16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p>
        </w:tc>
        <w:tc>
          <w:tcPr>
            <w:tcW w:w="2332" w:type="dxa"/>
            <w:tcBorders>
              <w:top w:val="single" w:color="auto" w:sz="4" w:space="0"/>
              <w:left w:val="nil"/>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6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r>
              <w:rPr>
                <w:rFonts w:hint="eastAsia" w:ascii="宋体" w:hAnsi="宋体" w:cs="宋体"/>
                <w:szCs w:val="21"/>
              </w:rPr>
              <w:t>3</w:t>
            </w:r>
          </w:p>
        </w:tc>
        <w:tc>
          <w:tcPr>
            <w:tcW w:w="1692" w:type="dxa"/>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p>
        </w:tc>
        <w:tc>
          <w:tcPr>
            <w:tcW w:w="2332" w:type="dxa"/>
            <w:tcBorders>
              <w:top w:val="single" w:color="auto" w:sz="4" w:space="0"/>
              <w:left w:val="nil"/>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6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r>
      <w:tr>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r>
              <w:rPr>
                <w:rFonts w:hint="eastAsia" w:ascii="宋体" w:hAnsi="宋体" w:cs="宋体"/>
                <w:szCs w:val="21"/>
              </w:rPr>
              <w:t>4</w:t>
            </w:r>
          </w:p>
        </w:tc>
        <w:tc>
          <w:tcPr>
            <w:tcW w:w="1692" w:type="dxa"/>
            <w:tcBorders>
              <w:top w:val="nil"/>
              <w:left w:val="nil"/>
              <w:bottom w:val="single" w:color="auto" w:sz="4" w:space="0"/>
              <w:right w:val="single" w:color="auto" w:sz="4" w:space="0"/>
            </w:tcBorders>
            <w:noWrap/>
            <w:vAlign w:val="center"/>
          </w:tcPr>
          <w:p>
            <w:pPr>
              <w:jc w:val="center"/>
              <w:rPr>
                <w:rFonts w:ascii="宋体" w:hAnsi="宋体" w:cs="宋体"/>
                <w:szCs w:val="21"/>
              </w:rPr>
            </w:pPr>
          </w:p>
        </w:tc>
        <w:tc>
          <w:tcPr>
            <w:tcW w:w="2332" w:type="dxa"/>
            <w:tcBorders>
              <w:top w:val="nil"/>
              <w:left w:val="nil"/>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7" w:type="dxa"/>
            <w:tcBorders>
              <w:top w:val="nil"/>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0" w:type="dxa"/>
            <w:tcBorders>
              <w:top w:val="nil"/>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343" w:type="dxa"/>
            <w:tcBorders>
              <w:top w:val="nil"/>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643" w:type="dxa"/>
            <w:tcBorders>
              <w:top w:val="nil"/>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r>
      <w:tr>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r>
              <w:rPr>
                <w:rFonts w:hint="eastAsia" w:ascii="宋体" w:hAnsi="宋体" w:cs="宋体"/>
                <w:szCs w:val="21"/>
              </w:rPr>
              <w:t>5</w:t>
            </w:r>
          </w:p>
        </w:tc>
        <w:tc>
          <w:tcPr>
            <w:tcW w:w="1692" w:type="dxa"/>
            <w:tcBorders>
              <w:top w:val="single" w:color="auto" w:sz="4" w:space="0"/>
              <w:left w:val="nil"/>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2332" w:type="dxa"/>
            <w:tcBorders>
              <w:top w:val="single" w:color="auto" w:sz="4" w:space="0"/>
              <w:left w:val="nil"/>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6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r>
              <w:rPr>
                <w:rFonts w:hint="eastAsia" w:ascii="宋体" w:hAnsi="宋体" w:cs="宋体"/>
                <w:szCs w:val="21"/>
              </w:rPr>
              <w:t>……</w:t>
            </w:r>
          </w:p>
        </w:tc>
        <w:tc>
          <w:tcPr>
            <w:tcW w:w="1692" w:type="dxa"/>
            <w:tcBorders>
              <w:top w:val="single" w:color="auto" w:sz="4" w:space="0"/>
              <w:left w:val="nil"/>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2332" w:type="dxa"/>
            <w:tcBorders>
              <w:top w:val="single" w:color="auto" w:sz="4" w:space="0"/>
              <w:left w:val="nil"/>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6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r>
      <w:tr>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ind w:firstLine="211"/>
              <w:jc w:val="center"/>
              <w:rPr>
                <w:rFonts w:ascii="宋体" w:hAnsi="宋体" w:cs="宋体"/>
                <w:b/>
                <w:szCs w:val="21"/>
              </w:rPr>
            </w:pPr>
            <w:r>
              <w:rPr>
                <w:rFonts w:hint="eastAsia" w:ascii="宋体" w:hAnsi="宋体" w:cs="宋体"/>
                <w:b/>
                <w:szCs w:val="21"/>
              </w:rPr>
              <w:t>合   计</w:t>
            </w:r>
          </w:p>
        </w:tc>
        <w:tc>
          <w:tcPr>
            <w:tcW w:w="1272"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c>
          <w:tcPr>
            <w:tcW w:w="643" w:type="dxa"/>
            <w:tcBorders>
              <w:top w:val="single" w:color="auto" w:sz="4" w:space="0"/>
              <w:left w:val="single" w:color="auto" w:sz="4" w:space="0"/>
              <w:bottom w:val="single" w:color="auto" w:sz="4" w:space="0"/>
              <w:right w:val="single" w:color="auto" w:sz="4" w:space="0"/>
            </w:tcBorders>
            <w:noWrap/>
            <w:vAlign w:val="center"/>
          </w:tcPr>
          <w:p>
            <w:pPr>
              <w:tabs>
                <w:tab w:val="left" w:pos="425"/>
              </w:tabs>
              <w:snapToGrid w:val="0"/>
              <w:jc w:val="center"/>
              <w:rPr>
                <w:rFonts w:ascii="宋体" w:hAnsi="宋体" w:cs="宋体"/>
                <w:szCs w:val="21"/>
              </w:rPr>
            </w:pPr>
          </w:p>
        </w:tc>
      </w:tr>
    </w:tbl>
    <w:p>
      <w:pPr>
        <w:topLinePunct/>
        <w:autoSpaceDE w:val="0"/>
        <w:autoSpaceDN w:val="0"/>
        <w:spacing w:line="360" w:lineRule="auto"/>
        <w:rPr>
          <w:rFonts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1.本项目总价及分项报价均不接受任何形式的赠送、“零”报价和折扣报价。</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2.如报价不一致，按照投标人须知“19.核价原则”进行修正。</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3.本表中小计=    数量×单价。</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4.本表仅供参考，可扩展。</w:t>
      </w: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投标人代表（签字或盖章）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widowControl/>
        <w:ind w:firstLine="361"/>
        <w:jc w:val="center"/>
        <w:rPr>
          <w:rFonts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格式4  商务条款偏离表</w:t>
      </w:r>
    </w:p>
    <w:tbl>
      <w:tblPr>
        <w:tblStyle w:val="1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ind w:firstLine="211"/>
              <w:jc w:val="center"/>
              <w:rPr>
                <w:rFonts w:ascii="宋体" w:hAnsi="宋体" w:cs="宋体"/>
                <w:b/>
                <w:szCs w:val="21"/>
              </w:rPr>
            </w:pPr>
            <w:r>
              <w:rPr>
                <w:rFonts w:hint="eastAsia" w:ascii="宋体" w:hAnsi="宋体" w:cs="宋体"/>
                <w:b/>
                <w:szCs w:val="21"/>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ind w:firstLine="211"/>
              <w:jc w:val="center"/>
              <w:rPr>
                <w:rFonts w:ascii="宋体" w:hAnsi="宋体" w:cs="宋体"/>
                <w:b/>
                <w:szCs w:val="21"/>
              </w:rPr>
            </w:pPr>
            <w:r>
              <w:rPr>
                <w:rFonts w:hint="eastAsia" w:ascii="宋体" w:hAnsi="宋体" w:cs="宋体"/>
                <w:b/>
                <w:szCs w:val="21"/>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ind w:firstLine="211"/>
              <w:jc w:val="center"/>
              <w:rPr>
                <w:rFonts w:ascii="宋体" w:hAnsi="宋体" w:cs="宋体"/>
                <w:b/>
                <w:szCs w:val="21"/>
              </w:rPr>
            </w:pPr>
            <w:r>
              <w:rPr>
                <w:rFonts w:hint="eastAsia" w:ascii="宋体" w:hAnsi="宋体" w:cs="宋体"/>
                <w:b/>
                <w:szCs w:val="21"/>
              </w:rPr>
              <w:t>招标文件</w:t>
            </w:r>
          </w:p>
          <w:p>
            <w:pPr>
              <w:topLinePunct/>
              <w:autoSpaceDE w:val="0"/>
              <w:autoSpaceDN w:val="0"/>
              <w:spacing w:beforeLines="20" w:after="4"/>
              <w:ind w:firstLine="211"/>
              <w:jc w:val="center"/>
              <w:rPr>
                <w:rFonts w:ascii="宋体" w:hAnsi="宋体" w:cs="宋体"/>
                <w:b/>
                <w:szCs w:val="21"/>
              </w:rPr>
            </w:pPr>
            <w:r>
              <w:rPr>
                <w:rFonts w:hint="eastAsia" w:ascii="宋体" w:hAnsi="宋体" w:cs="宋体"/>
                <w:b/>
                <w:szCs w:val="21"/>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ind w:firstLine="211"/>
              <w:jc w:val="center"/>
              <w:rPr>
                <w:rFonts w:ascii="宋体" w:hAnsi="宋体" w:cs="宋体"/>
                <w:b/>
                <w:szCs w:val="21"/>
              </w:rPr>
            </w:pPr>
            <w:r>
              <w:rPr>
                <w:rFonts w:hint="eastAsia" w:ascii="宋体" w:hAnsi="宋体" w:cs="宋体"/>
                <w:b/>
                <w:szCs w:val="21"/>
              </w:rPr>
              <w:t>投标文件</w:t>
            </w:r>
          </w:p>
          <w:p>
            <w:pPr>
              <w:topLinePunct/>
              <w:autoSpaceDE w:val="0"/>
              <w:autoSpaceDN w:val="0"/>
              <w:spacing w:beforeLines="20" w:after="4"/>
              <w:ind w:firstLine="211"/>
              <w:jc w:val="center"/>
              <w:rPr>
                <w:rFonts w:ascii="宋体" w:hAnsi="宋体" w:cs="宋体"/>
                <w:b/>
                <w:szCs w:val="21"/>
              </w:rPr>
            </w:pPr>
            <w:r>
              <w:rPr>
                <w:rFonts w:hint="eastAsia" w:ascii="宋体" w:hAnsi="宋体" w:cs="宋体"/>
                <w:b/>
                <w:szCs w:val="21"/>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ind w:firstLine="211"/>
              <w:jc w:val="center"/>
              <w:rPr>
                <w:rFonts w:ascii="宋体" w:hAnsi="宋体" w:cs="宋体"/>
                <w:b/>
                <w:szCs w:val="21"/>
              </w:rPr>
            </w:pPr>
            <w:r>
              <w:rPr>
                <w:rFonts w:hint="eastAsia" w:ascii="宋体" w:hAnsi="宋体" w:cs="宋体"/>
                <w:b/>
                <w:szCs w:val="21"/>
              </w:rPr>
              <w:t>偏离</w:t>
            </w:r>
          </w:p>
          <w:p>
            <w:pPr>
              <w:topLinePunct/>
              <w:autoSpaceDE w:val="0"/>
              <w:autoSpaceDN w:val="0"/>
              <w:spacing w:beforeLines="20" w:after="4"/>
              <w:ind w:firstLine="211"/>
              <w:jc w:val="center"/>
              <w:rPr>
                <w:rFonts w:ascii="宋体" w:hAnsi="宋体" w:cs="宋体"/>
                <w:b/>
                <w:szCs w:val="21"/>
              </w:rPr>
            </w:pPr>
            <w:r>
              <w:rPr>
                <w:rFonts w:hint="eastAsia" w:ascii="宋体" w:hAnsi="宋体" w:cs="宋体"/>
                <w:b/>
                <w:szCs w:val="21"/>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ind w:firstLine="211"/>
              <w:jc w:val="center"/>
              <w:rPr>
                <w:rFonts w:ascii="宋体" w:hAns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宋体" w:hAnsi="宋体" w:cs="宋体"/>
                <w:szCs w:val="21"/>
              </w:rPr>
            </w:pPr>
            <w:r>
              <w:rPr>
                <w:rFonts w:hint="eastAsia" w:ascii="宋体" w:hAnsi="宋体" w:cs="宋体"/>
                <w:szCs w:val="21"/>
              </w:rPr>
              <w:t>1</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宋体" w:hAnsi="宋体" w:cs="宋体"/>
                <w:szCs w:val="21"/>
              </w:rPr>
            </w:pPr>
            <w:r>
              <w:rPr>
                <w:rFonts w:hint="eastAsia" w:ascii="宋体" w:hAnsi="宋体" w:cs="宋体"/>
                <w:szCs w:val="21"/>
              </w:rPr>
              <w:t>2</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宋体" w:hAnsi="宋体" w:cs="宋体"/>
                <w:szCs w:val="21"/>
              </w:rPr>
            </w:pPr>
            <w:r>
              <w:rPr>
                <w:rFonts w:hint="eastAsia" w:ascii="宋体" w:hAnsi="宋体" w:cs="宋体"/>
                <w:szCs w:val="21"/>
              </w:rPr>
              <w:t>3</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宋体" w:hAnsi="宋体" w:cs="宋体"/>
                <w:szCs w:val="21"/>
              </w:rPr>
            </w:pPr>
            <w:r>
              <w:rPr>
                <w:rFonts w:hint="eastAsia" w:ascii="宋体" w:hAnsi="宋体" w:cs="宋体"/>
                <w:szCs w:val="21"/>
              </w:rPr>
              <w:t>4</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宋体" w:hAnsi="宋体" w:cs="宋体"/>
                <w:szCs w:val="21"/>
              </w:rPr>
            </w:pPr>
            <w:r>
              <w:rPr>
                <w:rFonts w:hint="eastAsia" w:ascii="宋体" w:hAnsi="宋体" w:cs="宋体"/>
                <w:szCs w:val="21"/>
              </w:rPr>
              <w:t>……</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ind w:firstLine="211"/>
              <w:jc w:val="center"/>
              <w:rPr>
                <w:rFonts w:ascii="宋体" w:hAnsi="宋体" w:cs="宋体"/>
                <w:b/>
                <w:bCs/>
                <w:szCs w:val="21"/>
              </w:rPr>
            </w:pPr>
          </w:p>
        </w:tc>
      </w:tr>
    </w:tbl>
    <w:p>
      <w:pPr>
        <w:topLinePunct/>
        <w:autoSpaceDE w:val="0"/>
        <w:autoSpaceDN w:val="0"/>
        <w:spacing w:line="360" w:lineRule="auto"/>
        <w:rPr>
          <w:rFonts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1.商务条款无需条对条应答，如无偏离，请在此表中填写“无偏离”；如有偏离，请在此表中应答为“正/负偏离”并说明偏离情况。</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2.如《招标文件-商务部分》中有标注★号的，则为实质性要求，必须满足，如应答为“负偏离”，将导致投标无效。</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3.本表可扩展。</w:t>
      </w:r>
    </w:p>
    <w:p>
      <w:pPr>
        <w:topLinePunct/>
        <w:autoSpaceDE w:val="0"/>
        <w:autoSpaceDN w:val="0"/>
        <w:spacing w:line="500" w:lineRule="exact"/>
        <w:ind w:firstLine="240"/>
        <w:rPr>
          <w:rFonts w:ascii="宋体" w:hAnsi="宋体" w:cs="宋体"/>
          <w:sz w:val="24"/>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投标人代表（签字或盖章）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ind w:firstLine="281"/>
        <w:rPr>
          <w:rFonts w:ascii="宋体" w:hAnsi="宋体" w:cs="宋体"/>
          <w:b/>
          <w:bCs/>
          <w:sz w:val="28"/>
          <w:szCs w:val="28"/>
        </w:rPr>
      </w:pPr>
    </w:p>
    <w:p>
      <w:pPr>
        <w:snapToGrid w:val="0"/>
        <w:spacing w:line="360" w:lineRule="auto"/>
        <w:ind w:firstLine="281"/>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格式5  投标人具备投标资格证明文件</w:t>
      </w:r>
    </w:p>
    <w:p>
      <w:pPr>
        <w:adjustRightInd w:val="0"/>
        <w:snapToGrid w:val="0"/>
        <w:spacing w:line="360" w:lineRule="auto"/>
        <w:ind w:firstLine="281"/>
        <w:jc w:val="center"/>
        <w:rPr>
          <w:rFonts w:ascii="宋体" w:hAnsi="宋体" w:cs="宋体"/>
          <w:b/>
          <w:bCs/>
          <w:sz w:val="28"/>
          <w:szCs w:val="28"/>
        </w:rPr>
      </w:pPr>
      <w:r>
        <w:rPr>
          <w:rFonts w:hint="eastAsia" w:ascii="宋体" w:hAnsi="宋体" w:cs="宋体"/>
          <w:b/>
          <w:bCs/>
          <w:sz w:val="28"/>
          <w:szCs w:val="28"/>
        </w:rPr>
        <w:t>5-1投标人基本情况</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ign w:val="center"/>
          </w:tcPr>
          <w:p>
            <w:pPr>
              <w:pStyle w:val="10"/>
              <w:spacing w:line="360" w:lineRule="auto"/>
              <w:jc w:val="center"/>
              <w:rPr>
                <w:rFonts w:hAnsi="宋体" w:cs="宋体"/>
              </w:rPr>
            </w:pPr>
            <w:r>
              <w:rPr>
                <w:rFonts w:hint="eastAsia" w:hAnsi="宋体" w:cs="宋体"/>
              </w:rPr>
              <w:t>供应商名称</w:t>
            </w:r>
          </w:p>
        </w:tc>
        <w:tc>
          <w:tcPr>
            <w:tcW w:w="1234" w:type="pct"/>
            <w:gridSpan w:val="2"/>
            <w:noWrap/>
            <w:vAlign w:val="center"/>
          </w:tcPr>
          <w:p>
            <w:pPr>
              <w:pStyle w:val="10"/>
              <w:spacing w:line="360" w:lineRule="auto"/>
              <w:jc w:val="center"/>
              <w:rPr>
                <w:rFonts w:hAnsi="宋体" w:cs="宋体"/>
              </w:rPr>
            </w:pPr>
          </w:p>
        </w:tc>
        <w:tc>
          <w:tcPr>
            <w:tcW w:w="987" w:type="pct"/>
            <w:noWrap/>
            <w:vAlign w:val="center"/>
          </w:tcPr>
          <w:p>
            <w:pPr>
              <w:pStyle w:val="10"/>
              <w:spacing w:line="360" w:lineRule="auto"/>
              <w:jc w:val="center"/>
              <w:rPr>
                <w:rFonts w:hAnsi="宋体" w:cs="宋体"/>
              </w:rPr>
            </w:pPr>
            <w:r>
              <w:rPr>
                <w:rFonts w:hint="eastAsia" w:hAnsi="宋体" w:cs="宋体"/>
              </w:rPr>
              <w:t>法定代表人</w:t>
            </w:r>
          </w:p>
        </w:tc>
        <w:tc>
          <w:tcPr>
            <w:tcW w:w="1564" w:type="pct"/>
            <w:noWrap/>
            <w:vAlign w:val="center"/>
          </w:tcPr>
          <w:p>
            <w:pPr>
              <w:pStyle w:val="1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ign w:val="center"/>
          </w:tcPr>
          <w:p>
            <w:pPr>
              <w:pStyle w:val="10"/>
              <w:spacing w:line="360" w:lineRule="auto"/>
              <w:jc w:val="center"/>
              <w:rPr>
                <w:rFonts w:hAnsi="宋体" w:cs="宋体"/>
              </w:rPr>
            </w:pPr>
            <w:r>
              <w:rPr>
                <w:rFonts w:hint="eastAsia" w:hAnsi="宋体" w:cs="宋体"/>
              </w:rPr>
              <w:t>统一社会信用代码</w:t>
            </w:r>
          </w:p>
        </w:tc>
        <w:tc>
          <w:tcPr>
            <w:tcW w:w="1234" w:type="pct"/>
            <w:gridSpan w:val="2"/>
            <w:noWrap/>
            <w:vAlign w:val="center"/>
          </w:tcPr>
          <w:p>
            <w:pPr>
              <w:pStyle w:val="10"/>
              <w:spacing w:line="360" w:lineRule="auto"/>
              <w:jc w:val="center"/>
              <w:rPr>
                <w:rFonts w:hAnsi="宋体" w:cs="宋体"/>
              </w:rPr>
            </w:pPr>
          </w:p>
        </w:tc>
        <w:tc>
          <w:tcPr>
            <w:tcW w:w="987" w:type="pct"/>
            <w:noWrap/>
            <w:vAlign w:val="center"/>
          </w:tcPr>
          <w:p>
            <w:pPr>
              <w:pStyle w:val="10"/>
              <w:spacing w:line="360" w:lineRule="auto"/>
              <w:jc w:val="center"/>
              <w:rPr>
                <w:rFonts w:hAnsi="宋体" w:cs="宋体"/>
              </w:rPr>
            </w:pPr>
            <w:r>
              <w:rPr>
                <w:rFonts w:hint="eastAsia" w:hAnsi="宋体" w:cs="宋体"/>
              </w:rPr>
              <w:t>邮政编码</w:t>
            </w:r>
          </w:p>
        </w:tc>
        <w:tc>
          <w:tcPr>
            <w:tcW w:w="1564" w:type="pct"/>
            <w:noWrap/>
            <w:vAlign w:val="center"/>
          </w:tcPr>
          <w:p>
            <w:pPr>
              <w:pStyle w:val="1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ign w:val="center"/>
          </w:tcPr>
          <w:p>
            <w:pPr>
              <w:pStyle w:val="10"/>
              <w:spacing w:line="360" w:lineRule="auto"/>
              <w:jc w:val="center"/>
              <w:rPr>
                <w:rFonts w:hAnsi="宋体" w:cs="宋体"/>
              </w:rPr>
            </w:pPr>
            <w:r>
              <w:rPr>
                <w:rFonts w:hint="eastAsia" w:hAnsi="宋体" w:cs="宋体"/>
              </w:rPr>
              <w:t>授权代表</w:t>
            </w:r>
          </w:p>
        </w:tc>
        <w:tc>
          <w:tcPr>
            <w:tcW w:w="1234" w:type="pct"/>
            <w:gridSpan w:val="2"/>
            <w:noWrap/>
            <w:vAlign w:val="center"/>
          </w:tcPr>
          <w:p>
            <w:pPr>
              <w:pStyle w:val="10"/>
              <w:spacing w:line="360" w:lineRule="auto"/>
              <w:jc w:val="center"/>
              <w:rPr>
                <w:rFonts w:hAnsi="宋体" w:cs="宋体"/>
              </w:rPr>
            </w:pPr>
          </w:p>
        </w:tc>
        <w:tc>
          <w:tcPr>
            <w:tcW w:w="987" w:type="pct"/>
            <w:noWrap/>
            <w:vAlign w:val="center"/>
          </w:tcPr>
          <w:p>
            <w:pPr>
              <w:pStyle w:val="10"/>
              <w:spacing w:line="360" w:lineRule="auto"/>
              <w:jc w:val="center"/>
              <w:rPr>
                <w:rFonts w:hAnsi="宋体" w:cs="宋体"/>
              </w:rPr>
            </w:pPr>
            <w:r>
              <w:rPr>
                <w:rFonts w:hint="eastAsia" w:hAnsi="宋体" w:cs="宋体"/>
              </w:rPr>
              <w:t>联系电话</w:t>
            </w:r>
          </w:p>
        </w:tc>
        <w:tc>
          <w:tcPr>
            <w:tcW w:w="1564" w:type="pct"/>
            <w:noWrap/>
            <w:vAlign w:val="center"/>
          </w:tcPr>
          <w:p>
            <w:pPr>
              <w:pStyle w:val="1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ign w:val="center"/>
          </w:tcPr>
          <w:p>
            <w:pPr>
              <w:pStyle w:val="10"/>
              <w:spacing w:line="360" w:lineRule="auto"/>
              <w:jc w:val="center"/>
              <w:rPr>
                <w:rFonts w:hAnsi="宋体" w:cs="宋体"/>
              </w:rPr>
            </w:pPr>
            <w:r>
              <w:rPr>
                <w:rFonts w:hint="eastAsia" w:hAnsi="宋体" w:cs="宋体"/>
              </w:rPr>
              <w:t>电子邮箱</w:t>
            </w:r>
          </w:p>
        </w:tc>
        <w:tc>
          <w:tcPr>
            <w:tcW w:w="1234" w:type="pct"/>
            <w:gridSpan w:val="2"/>
            <w:noWrap/>
            <w:vAlign w:val="center"/>
          </w:tcPr>
          <w:p>
            <w:pPr>
              <w:pStyle w:val="10"/>
              <w:spacing w:line="360" w:lineRule="auto"/>
              <w:jc w:val="center"/>
              <w:rPr>
                <w:rFonts w:hAnsi="宋体" w:cs="宋体"/>
              </w:rPr>
            </w:pPr>
          </w:p>
        </w:tc>
        <w:tc>
          <w:tcPr>
            <w:tcW w:w="987" w:type="pct"/>
            <w:noWrap/>
            <w:vAlign w:val="center"/>
          </w:tcPr>
          <w:p>
            <w:pPr>
              <w:pStyle w:val="10"/>
              <w:spacing w:line="360" w:lineRule="auto"/>
              <w:jc w:val="center"/>
              <w:rPr>
                <w:rFonts w:hAnsi="宋体" w:cs="宋体"/>
              </w:rPr>
            </w:pPr>
            <w:r>
              <w:rPr>
                <w:rFonts w:hint="eastAsia" w:hAnsi="宋体" w:cs="宋体"/>
              </w:rPr>
              <w:t>传真</w:t>
            </w:r>
          </w:p>
        </w:tc>
        <w:tc>
          <w:tcPr>
            <w:tcW w:w="1564" w:type="pct"/>
            <w:noWrap/>
            <w:vAlign w:val="center"/>
          </w:tcPr>
          <w:p>
            <w:pPr>
              <w:pStyle w:val="1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ign w:val="center"/>
          </w:tcPr>
          <w:p>
            <w:pPr>
              <w:pStyle w:val="10"/>
              <w:spacing w:line="360" w:lineRule="auto"/>
              <w:jc w:val="center"/>
              <w:rPr>
                <w:rFonts w:hAnsi="宋体" w:cs="宋体"/>
              </w:rPr>
            </w:pPr>
            <w:r>
              <w:rPr>
                <w:rFonts w:hint="eastAsia" w:hAnsi="宋体" w:cs="宋体"/>
              </w:rPr>
              <w:t>上年营业收入</w:t>
            </w:r>
          </w:p>
        </w:tc>
        <w:tc>
          <w:tcPr>
            <w:tcW w:w="1234" w:type="pct"/>
            <w:gridSpan w:val="2"/>
            <w:noWrap/>
            <w:vAlign w:val="center"/>
          </w:tcPr>
          <w:p>
            <w:pPr>
              <w:pStyle w:val="10"/>
              <w:spacing w:line="360" w:lineRule="auto"/>
              <w:jc w:val="center"/>
              <w:rPr>
                <w:rFonts w:hAnsi="宋体" w:cs="宋体"/>
              </w:rPr>
            </w:pPr>
          </w:p>
        </w:tc>
        <w:tc>
          <w:tcPr>
            <w:tcW w:w="987" w:type="pct"/>
            <w:noWrap/>
            <w:vAlign w:val="center"/>
          </w:tcPr>
          <w:p>
            <w:pPr>
              <w:pStyle w:val="10"/>
              <w:spacing w:line="360" w:lineRule="auto"/>
              <w:jc w:val="center"/>
              <w:rPr>
                <w:rFonts w:hAnsi="宋体" w:cs="宋体"/>
              </w:rPr>
            </w:pPr>
            <w:r>
              <w:rPr>
                <w:rFonts w:hint="eastAsia" w:hAnsi="宋体" w:cs="宋体"/>
              </w:rPr>
              <w:t>员工总人数</w:t>
            </w:r>
          </w:p>
        </w:tc>
        <w:tc>
          <w:tcPr>
            <w:tcW w:w="1564" w:type="pct"/>
            <w:noWrap/>
            <w:vAlign w:val="center"/>
          </w:tcPr>
          <w:p>
            <w:pPr>
              <w:pStyle w:val="1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ign w:val="center"/>
          </w:tcPr>
          <w:p>
            <w:pPr>
              <w:pStyle w:val="10"/>
              <w:spacing w:line="360" w:lineRule="auto"/>
              <w:jc w:val="center"/>
              <w:rPr>
                <w:rFonts w:hAnsi="宋体" w:cs="宋体"/>
              </w:rPr>
            </w:pPr>
            <w:r>
              <w:rPr>
                <w:rFonts w:hint="eastAsia" w:hAnsi="宋体" w:cs="宋体"/>
              </w:rPr>
              <w:t>基本账户开户行及账号</w:t>
            </w:r>
          </w:p>
        </w:tc>
        <w:tc>
          <w:tcPr>
            <w:tcW w:w="3456" w:type="pct"/>
            <w:gridSpan w:val="3"/>
            <w:noWrap/>
            <w:vAlign w:val="center"/>
          </w:tcPr>
          <w:p>
            <w:pPr>
              <w:pStyle w:val="1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ign w:val="center"/>
          </w:tcPr>
          <w:p>
            <w:pPr>
              <w:pStyle w:val="10"/>
              <w:spacing w:line="360" w:lineRule="auto"/>
              <w:jc w:val="center"/>
              <w:rPr>
                <w:rFonts w:hAnsi="宋体" w:cs="宋体"/>
              </w:rPr>
            </w:pPr>
            <w:r>
              <w:rPr>
                <w:rFonts w:hint="eastAsia" w:hAnsi="宋体" w:cs="宋体"/>
              </w:rPr>
              <w:t>税务登记机关</w:t>
            </w:r>
          </w:p>
        </w:tc>
        <w:tc>
          <w:tcPr>
            <w:tcW w:w="3456" w:type="pct"/>
            <w:gridSpan w:val="3"/>
            <w:noWrap/>
            <w:vAlign w:val="center"/>
          </w:tcPr>
          <w:p>
            <w:pPr>
              <w:pStyle w:val="1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ign w:val="center"/>
          </w:tcPr>
          <w:p>
            <w:pPr>
              <w:pStyle w:val="10"/>
              <w:spacing w:line="360" w:lineRule="auto"/>
              <w:jc w:val="center"/>
              <w:rPr>
                <w:rFonts w:hAnsi="宋体" w:cs="宋体"/>
              </w:rPr>
            </w:pPr>
            <w:r>
              <w:rPr>
                <w:rFonts w:hint="eastAsia" w:hAnsi="宋体" w:cs="宋体"/>
              </w:rPr>
              <w:t>资质名称</w:t>
            </w:r>
          </w:p>
        </w:tc>
        <w:tc>
          <w:tcPr>
            <w:tcW w:w="905" w:type="pct"/>
            <w:noWrap/>
            <w:vAlign w:val="center"/>
          </w:tcPr>
          <w:p>
            <w:pPr>
              <w:pStyle w:val="10"/>
              <w:spacing w:line="360" w:lineRule="auto"/>
              <w:jc w:val="center"/>
              <w:rPr>
                <w:rFonts w:hAnsi="宋体" w:cs="宋体"/>
              </w:rPr>
            </w:pPr>
            <w:r>
              <w:rPr>
                <w:rFonts w:hint="eastAsia" w:hAnsi="宋体" w:cs="宋体"/>
              </w:rPr>
              <w:t>等级</w:t>
            </w:r>
          </w:p>
        </w:tc>
        <w:tc>
          <w:tcPr>
            <w:tcW w:w="987" w:type="pct"/>
            <w:noWrap/>
            <w:vAlign w:val="center"/>
          </w:tcPr>
          <w:p>
            <w:pPr>
              <w:pStyle w:val="10"/>
              <w:spacing w:line="360" w:lineRule="auto"/>
              <w:jc w:val="center"/>
              <w:rPr>
                <w:rFonts w:hAnsi="宋体" w:cs="宋体"/>
              </w:rPr>
            </w:pPr>
            <w:r>
              <w:rPr>
                <w:rFonts w:hint="eastAsia" w:hAnsi="宋体" w:cs="宋体"/>
              </w:rPr>
              <w:t>发证机关</w:t>
            </w:r>
          </w:p>
        </w:tc>
        <w:tc>
          <w:tcPr>
            <w:tcW w:w="1564" w:type="pct"/>
            <w:noWrap/>
            <w:vAlign w:val="center"/>
          </w:tcPr>
          <w:p>
            <w:pPr>
              <w:pStyle w:val="10"/>
              <w:spacing w:line="360" w:lineRule="auto"/>
              <w:jc w:val="center"/>
              <w:rPr>
                <w:rFonts w:hAnsi="宋体" w:cs="宋体"/>
              </w:rPr>
            </w:pPr>
            <w:r>
              <w:rPr>
                <w:rFonts w:hint="eastAsia" w:hAnsi="宋体" w:cs="宋体"/>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ign w:val="center"/>
          </w:tcPr>
          <w:p>
            <w:pPr>
              <w:pStyle w:val="10"/>
              <w:spacing w:line="360" w:lineRule="auto"/>
              <w:jc w:val="center"/>
              <w:rPr>
                <w:rFonts w:hAnsi="宋体" w:cs="宋体"/>
              </w:rPr>
            </w:pPr>
          </w:p>
        </w:tc>
        <w:tc>
          <w:tcPr>
            <w:tcW w:w="905" w:type="pct"/>
            <w:noWrap/>
            <w:vAlign w:val="center"/>
          </w:tcPr>
          <w:p>
            <w:pPr>
              <w:pStyle w:val="10"/>
              <w:spacing w:line="360" w:lineRule="auto"/>
              <w:jc w:val="center"/>
              <w:rPr>
                <w:rFonts w:hAnsi="宋体" w:cs="宋体"/>
              </w:rPr>
            </w:pPr>
          </w:p>
        </w:tc>
        <w:tc>
          <w:tcPr>
            <w:tcW w:w="987" w:type="pct"/>
            <w:noWrap/>
            <w:vAlign w:val="center"/>
          </w:tcPr>
          <w:p>
            <w:pPr>
              <w:pStyle w:val="10"/>
              <w:spacing w:line="360" w:lineRule="auto"/>
              <w:jc w:val="center"/>
              <w:rPr>
                <w:rFonts w:hAnsi="宋体" w:cs="宋体"/>
              </w:rPr>
            </w:pPr>
          </w:p>
        </w:tc>
        <w:tc>
          <w:tcPr>
            <w:tcW w:w="1564" w:type="pct"/>
            <w:noWrap/>
            <w:vAlign w:val="center"/>
          </w:tcPr>
          <w:p>
            <w:pPr>
              <w:pStyle w:val="1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ign w:val="center"/>
          </w:tcPr>
          <w:p>
            <w:pPr>
              <w:pStyle w:val="10"/>
              <w:spacing w:line="360" w:lineRule="auto"/>
              <w:jc w:val="center"/>
              <w:rPr>
                <w:rFonts w:hAnsi="宋体" w:cs="宋体"/>
              </w:rPr>
            </w:pPr>
          </w:p>
        </w:tc>
        <w:tc>
          <w:tcPr>
            <w:tcW w:w="905" w:type="pct"/>
            <w:noWrap/>
            <w:vAlign w:val="center"/>
          </w:tcPr>
          <w:p>
            <w:pPr>
              <w:pStyle w:val="10"/>
              <w:spacing w:line="360" w:lineRule="auto"/>
              <w:jc w:val="center"/>
              <w:rPr>
                <w:rFonts w:hAnsi="宋体" w:cs="宋体"/>
              </w:rPr>
            </w:pPr>
          </w:p>
        </w:tc>
        <w:tc>
          <w:tcPr>
            <w:tcW w:w="987" w:type="pct"/>
            <w:noWrap/>
            <w:vAlign w:val="center"/>
          </w:tcPr>
          <w:p>
            <w:pPr>
              <w:pStyle w:val="10"/>
              <w:spacing w:line="360" w:lineRule="auto"/>
              <w:jc w:val="center"/>
              <w:rPr>
                <w:rFonts w:hAnsi="宋体" w:cs="宋体"/>
              </w:rPr>
            </w:pPr>
          </w:p>
        </w:tc>
        <w:tc>
          <w:tcPr>
            <w:tcW w:w="1564" w:type="pct"/>
            <w:noWrap/>
            <w:vAlign w:val="center"/>
          </w:tcPr>
          <w:p>
            <w:pPr>
              <w:pStyle w:val="1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ign w:val="center"/>
          </w:tcPr>
          <w:p>
            <w:pPr>
              <w:pStyle w:val="10"/>
              <w:spacing w:line="360" w:lineRule="auto"/>
              <w:jc w:val="center"/>
              <w:rPr>
                <w:rFonts w:hAnsi="宋体" w:cs="宋体"/>
              </w:rPr>
            </w:pPr>
            <w:r>
              <w:rPr>
                <w:rFonts w:hint="eastAsia" w:hAnsi="宋体" w:cs="宋体"/>
              </w:rPr>
              <w:t>备注</w:t>
            </w:r>
          </w:p>
        </w:tc>
        <w:tc>
          <w:tcPr>
            <w:tcW w:w="3785" w:type="pct"/>
            <w:gridSpan w:val="4"/>
            <w:noWrap/>
            <w:vAlign w:val="center"/>
          </w:tcPr>
          <w:p>
            <w:pPr>
              <w:pStyle w:val="10"/>
              <w:spacing w:line="360" w:lineRule="auto"/>
              <w:jc w:val="center"/>
              <w:rPr>
                <w:rFonts w:hAnsi="宋体" w:cs="宋体"/>
              </w:rPr>
            </w:pPr>
          </w:p>
        </w:tc>
      </w:tr>
    </w:tbl>
    <w:p>
      <w:pPr>
        <w:topLinePunct/>
        <w:autoSpaceDE w:val="0"/>
        <w:autoSpaceDN w:val="0"/>
        <w:spacing w:line="500" w:lineRule="exact"/>
        <w:ind w:firstLine="240"/>
        <w:rPr>
          <w:rFonts w:ascii="宋体" w:hAnsi="宋体" w:cs="宋体"/>
          <w:sz w:val="24"/>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投标人代表（签字或盖章）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pStyle w:val="10"/>
        <w:ind w:firstLine="420" w:firstLineChars="200"/>
        <w:rPr>
          <w:rFonts w:hAnsi="宋体" w:cs="宋体"/>
        </w:rPr>
      </w:pPr>
    </w:p>
    <w:p>
      <w:pPr>
        <w:widowControl/>
        <w:ind w:firstLine="361"/>
        <w:jc w:val="center"/>
        <w:rPr>
          <w:rFonts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5-2 财务状况报告</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根据资格条件要求提供相应材料。</w:t>
      </w:r>
    </w:p>
    <w:p>
      <w:pPr>
        <w:spacing w:line="360" w:lineRule="auto"/>
        <w:ind w:firstLine="480" w:firstLineChars="200"/>
        <w:jc w:val="left"/>
        <w:rPr>
          <w:rFonts w:ascii="宋体" w:hAnsi="宋体" w:cs="宋体"/>
          <w:kern w:val="0"/>
          <w:sz w:val="24"/>
        </w:rPr>
      </w:pPr>
    </w:p>
    <w:p>
      <w:pPr>
        <w:spacing w:line="360" w:lineRule="auto"/>
        <w:ind w:firstLine="480" w:firstLineChars="200"/>
        <w:jc w:val="left"/>
        <w:rPr>
          <w:rFonts w:ascii="宋体" w:hAnsi="宋体" w:cs="宋体"/>
          <w:kern w:val="0"/>
          <w:sz w:val="24"/>
        </w:rPr>
      </w:pPr>
    </w:p>
    <w:p>
      <w:pPr>
        <w:spacing w:line="360" w:lineRule="auto"/>
        <w:ind w:firstLine="281"/>
        <w:jc w:val="center"/>
        <w:rPr>
          <w:rFonts w:ascii="宋体" w:hAnsi="宋体" w:cs="宋体"/>
          <w:b/>
          <w:bCs/>
          <w:sz w:val="28"/>
          <w:szCs w:val="28"/>
        </w:rPr>
      </w:pPr>
      <w:r>
        <w:rPr>
          <w:rFonts w:hint="eastAsia" w:ascii="宋体" w:hAnsi="宋体" w:cs="宋体"/>
          <w:b/>
          <w:bCs/>
          <w:sz w:val="28"/>
          <w:szCs w:val="28"/>
        </w:rPr>
        <w:t>5-3依法缴纳税收的相关材料</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根据资格条件要求提供相应材料。</w:t>
      </w:r>
    </w:p>
    <w:p>
      <w:pPr>
        <w:spacing w:line="360" w:lineRule="auto"/>
        <w:ind w:firstLine="480" w:firstLineChars="200"/>
        <w:jc w:val="left"/>
        <w:rPr>
          <w:rFonts w:ascii="宋体" w:hAnsi="宋体" w:cs="宋体"/>
          <w:kern w:val="0"/>
          <w:sz w:val="24"/>
        </w:rPr>
      </w:pPr>
    </w:p>
    <w:p>
      <w:pPr>
        <w:spacing w:line="360" w:lineRule="auto"/>
        <w:ind w:firstLine="480" w:firstLineChars="200"/>
        <w:jc w:val="left"/>
        <w:rPr>
          <w:rFonts w:ascii="宋体" w:hAnsi="宋体" w:cs="宋体"/>
          <w:kern w:val="0"/>
          <w:sz w:val="24"/>
        </w:rPr>
      </w:pPr>
    </w:p>
    <w:p>
      <w:pPr>
        <w:spacing w:line="360" w:lineRule="auto"/>
        <w:ind w:firstLine="281"/>
        <w:jc w:val="center"/>
        <w:rPr>
          <w:rFonts w:ascii="宋体" w:hAnsi="宋体" w:cs="宋体"/>
          <w:b/>
          <w:bCs/>
          <w:sz w:val="28"/>
          <w:szCs w:val="28"/>
        </w:rPr>
      </w:pPr>
      <w:r>
        <w:rPr>
          <w:rFonts w:hint="eastAsia" w:ascii="宋体" w:hAnsi="宋体" w:cs="宋体"/>
          <w:b/>
          <w:bCs/>
          <w:sz w:val="28"/>
          <w:szCs w:val="28"/>
        </w:rPr>
        <w:t>5-4依法缴纳社会保障资金的相关材料</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根据资格条件要求提供相应材料。</w:t>
      </w:r>
    </w:p>
    <w:p>
      <w:pPr>
        <w:spacing w:line="360" w:lineRule="auto"/>
        <w:ind w:firstLine="480" w:firstLineChars="200"/>
        <w:jc w:val="left"/>
        <w:rPr>
          <w:rFonts w:ascii="宋体" w:hAnsi="宋体" w:cs="宋体"/>
          <w:kern w:val="0"/>
          <w:sz w:val="24"/>
        </w:rPr>
      </w:pPr>
    </w:p>
    <w:p>
      <w:pPr>
        <w:spacing w:line="360" w:lineRule="auto"/>
        <w:ind w:firstLine="480" w:firstLineChars="200"/>
        <w:jc w:val="left"/>
        <w:rPr>
          <w:rFonts w:ascii="宋体" w:hAnsi="宋体" w:cs="宋体"/>
          <w:kern w:val="0"/>
          <w:sz w:val="24"/>
        </w:rPr>
      </w:pPr>
    </w:p>
    <w:p>
      <w:pPr>
        <w:spacing w:line="360" w:lineRule="auto"/>
        <w:ind w:firstLine="281"/>
        <w:jc w:val="center"/>
        <w:rPr>
          <w:rFonts w:ascii="宋体" w:hAnsi="宋体" w:cs="宋体"/>
          <w:b/>
          <w:bCs/>
          <w:sz w:val="28"/>
          <w:szCs w:val="28"/>
        </w:rPr>
      </w:pPr>
      <w:r>
        <w:rPr>
          <w:rFonts w:hint="eastAsia" w:ascii="宋体" w:hAnsi="宋体" w:cs="宋体"/>
          <w:b/>
          <w:bCs/>
          <w:sz w:val="28"/>
          <w:szCs w:val="28"/>
        </w:rPr>
        <w:t>5-5具备履行合同所必需的设备和专业技术能力的证明材料</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根据资格条件要求提供相应材料。</w:t>
      </w:r>
    </w:p>
    <w:p>
      <w:pPr>
        <w:adjustRightInd w:val="0"/>
        <w:snapToGrid w:val="0"/>
        <w:spacing w:line="360" w:lineRule="auto"/>
        <w:ind w:firstLine="361"/>
        <w:jc w:val="center"/>
        <w:rPr>
          <w:rFonts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5-6参加本次政府采购活动前三年内在经营活动中</w:t>
      </w:r>
    </w:p>
    <w:p>
      <w:pPr>
        <w:snapToGrid w:val="0"/>
        <w:spacing w:line="360" w:lineRule="auto"/>
        <w:ind w:firstLine="281"/>
        <w:jc w:val="center"/>
        <w:rPr>
          <w:rFonts w:ascii="宋体" w:hAnsi="宋体" w:cs="宋体"/>
          <w:b/>
          <w:bCs/>
          <w:sz w:val="28"/>
          <w:szCs w:val="28"/>
        </w:rPr>
      </w:pPr>
      <w:r>
        <w:rPr>
          <w:rFonts w:hint="eastAsia" w:ascii="宋体" w:hAnsi="宋体" w:cs="宋体"/>
          <w:b/>
          <w:bCs/>
          <w:sz w:val="28"/>
          <w:szCs w:val="28"/>
        </w:rPr>
        <w:t>没有重大违法记录的书面声明</w:t>
      </w:r>
    </w:p>
    <w:p>
      <w:pPr>
        <w:spacing w:line="360" w:lineRule="auto"/>
        <w:ind w:firstLine="420" w:firstLineChars="200"/>
        <w:rPr>
          <w:rFonts w:ascii="宋体" w:hAnsi="宋体" w:cs="宋体"/>
        </w:rPr>
      </w:pPr>
    </w:p>
    <w:p>
      <w:pPr>
        <w:spacing w:line="360" w:lineRule="auto"/>
        <w:rPr>
          <w:rFonts w:ascii="宋体" w:hAnsi="宋体" w:cs="宋体"/>
        </w:rPr>
      </w:pPr>
      <w:r>
        <w:rPr>
          <w:rFonts w:hint="eastAsia" w:ascii="宋体" w:hAnsi="宋体" w:cs="宋体"/>
        </w:rPr>
        <w:t>致________（采购人或采购代理机构）：</w:t>
      </w:r>
    </w:p>
    <w:p>
      <w:pPr>
        <w:spacing w:line="360" w:lineRule="auto"/>
        <w:ind w:firstLine="420" w:firstLineChars="200"/>
        <w:rPr>
          <w:rFonts w:ascii="宋体" w:hAnsi="宋体" w:cs="宋体"/>
        </w:rPr>
      </w:pPr>
      <w:r>
        <w:rPr>
          <w:rFonts w:hint="eastAsia" w:ascii="宋体" w:hAnsi="宋体" w:cs="宋体"/>
        </w:rPr>
        <w:t>我单位在参加本次采购活动前三年内在经营活动中没有《政府采购法》第二十二条第一款第（五）项所称重大违法记录，包括：</w:t>
      </w:r>
    </w:p>
    <w:p>
      <w:pPr>
        <w:spacing w:line="360" w:lineRule="auto"/>
        <w:ind w:firstLine="420" w:firstLineChars="200"/>
        <w:rPr>
          <w:rFonts w:ascii="宋体" w:hAnsi="宋体" w:cs="宋体"/>
        </w:rPr>
      </w:pPr>
      <w:r>
        <w:rPr>
          <w:rFonts w:hint="eastAsia" w:ascii="宋体" w:hAnsi="宋体" w:cs="宋体"/>
        </w:rPr>
        <w:t>我单位未因经营活动中的违法行为受到刑事处罚或者责令停产停业、吊销许可证或者执照、较大数额罚款等行政处罚。</w:t>
      </w:r>
    </w:p>
    <w:p>
      <w:pPr>
        <w:spacing w:line="360" w:lineRule="auto"/>
        <w:ind w:firstLine="420" w:firstLineChars="200"/>
        <w:rPr>
          <w:rFonts w:ascii="宋体" w:hAnsi="宋体" w:cs="宋体"/>
        </w:rPr>
      </w:pPr>
      <w:r>
        <w:rPr>
          <w:rFonts w:hint="eastAsia" w:ascii="宋体" w:hAnsi="宋体" w:cs="宋体"/>
        </w:rPr>
        <w:t>特此声明！</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（请投标人根据实际情况如实声明，否则视为提供虚假材料。）</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 xml:space="preserve">投标人（全称并加盖公章）：             </w:t>
      </w:r>
    </w:p>
    <w:p>
      <w:pPr>
        <w:spacing w:line="360" w:lineRule="auto"/>
        <w:ind w:firstLine="420" w:firstLineChars="200"/>
        <w:rPr>
          <w:rFonts w:ascii="宋体" w:hAnsi="宋体" w:cs="宋体"/>
        </w:rPr>
      </w:pPr>
      <w:r>
        <w:rPr>
          <w:rFonts w:hint="eastAsia" w:ascii="宋体" w:hAnsi="宋体" w:cs="宋体"/>
        </w:rPr>
        <w:t xml:space="preserve">投标人代表（签字或盖章）：             </w:t>
      </w:r>
    </w:p>
    <w:p>
      <w:pPr>
        <w:spacing w:line="360" w:lineRule="auto"/>
        <w:ind w:firstLine="420" w:firstLineChars="200"/>
        <w:rPr>
          <w:rFonts w:ascii="宋体" w:hAnsi="宋体" w:cs="宋体"/>
        </w:rPr>
      </w:pPr>
      <w:r>
        <w:rPr>
          <w:rFonts w:hint="eastAsia" w:ascii="宋体" w:hAnsi="宋体" w:cs="宋体"/>
        </w:rPr>
        <w:t xml:space="preserve">日期：                                 </w:t>
      </w:r>
    </w:p>
    <w:p>
      <w:pPr>
        <w:widowControl/>
        <w:jc w:val="center"/>
        <w:rPr>
          <w:rFonts w:ascii="宋体" w:hAnsi="宋体" w:cs="宋体"/>
          <w:b/>
          <w:bCs/>
          <w:sz w:val="28"/>
          <w:szCs w:val="28"/>
        </w:rPr>
      </w:pPr>
      <w:r>
        <w:rPr>
          <w:rFonts w:hint="eastAsia" w:ascii="宋体" w:hAnsi="宋体" w:cs="宋体"/>
          <w:szCs w:val="21"/>
        </w:rPr>
        <w:br w:type="page"/>
      </w:r>
      <w:r>
        <w:rPr>
          <w:rFonts w:hint="eastAsia" w:ascii="宋体" w:hAnsi="宋体" w:cs="宋体"/>
          <w:b/>
          <w:bCs/>
          <w:sz w:val="28"/>
          <w:szCs w:val="28"/>
        </w:rPr>
        <w:t>5-7具备法律、行政法规规定的其他条件的证明材料</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根据资格条件要求提供相应材料。</w:t>
      </w:r>
    </w:p>
    <w:p>
      <w:pPr>
        <w:widowControl/>
        <w:ind w:firstLine="361"/>
        <w:jc w:val="center"/>
        <w:rPr>
          <w:rFonts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5-8联合体协议（若有）</w:t>
      </w:r>
    </w:p>
    <w:p>
      <w:pPr>
        <w:pStyle w:val="10"/>
        <w:topLinePunct/>
        <w:autoSpaceDE w:val="0"/>
        <w:autoSpaceDN w:val="0"/>
        <w:snapToGrid w:val="0"/>
        <w:spacing w:line="360" w:lineRule="auto"/>
        <w:ind w:firstLine="363"/>
        <w:jc w:val="center"/>
        <w:rPr>
          <w:rFonts w:hAnsi="宋体" w:cs="宋体"/>
          <w:b/>
          <w:w w:val="150"/>
          <w:sz w:val="24"/>
        </w:rPr>
      </w:pPr>
    </w:p>
    <w:p>
      <w:pPr>
        <w:spacing w:line="360" w:lineRule="auto"/>
        <w:rPr>
          <w:rFonts w:ascii="宋体" w:hAnsi="宋体" w:cs="宋体"/>
        </w:rPr>
      </w:pPr>
      <w:r>
        <w:rPr>
          <w:rFonts w:hint="eastAsia" w:ascii="宋体" w:hAnsi="宋体" w:cs="宋体"/>
        </w:rPr>
        <w:t>致________（采购人或采购代理机构）：</w:t>
      </w:r>
    </w:p>
    <w:p>
      <w:pPr>
        <w:spacing w:line="360" w:lineRule="auto"/>
        <w:ind w:firstLine="420" w:firstLineChars="200"/>
        <w:rPr>
          <w:rFonts w:ascii="宋体" w:hAnsi="宋体" w:cs="宋体"/>
          <w:szCs w:val="21"/>
        </w:rPr>
      </w:pPr>
      <w:r>
        <w:rPr>
          <w:rFonts w:hint="eastAsia" w:ascii="宋体" w:hAnsi="宋体" w:cs="宋体"/>
          <w:szCs w:val="21"/>
        </w:rPr>
        <w:t>经研究，我方决定自愿组成联合体共同参加____________(项目名称、项目编号)项目的投标。现就联合体投标事宜订立如下协议：</w:t>
      </w:r>
    </w:p>
    <w:p>
      <w:pPr>
        <w:spacing w:line="360" w:lineRule="auto"/>
        <w:ind w:firstLine="420" w:firstLineChars="200"/>
        <w:rPr>
          <w:rFonts w:ascii="宋体" w:hAnsi="宋体" w:cs="宋体"/>
          <w:szCs w:val="21"/>
        </w:rPr>
      </w:pPr>
      <w:r>
        <w:rPr>
          <w:rFonts w:hint="eastAsia" w:ascii="宋体" w:hAnsi="宋体" w:cs="宋体"/>
          <w:szCs w:val="21"/>
        </w:rPr>
        <w:t>一、联合体成员：</w:t>
      </w:r>
    </w:p>
    <w:p>
      <w:pPr>
        <w:spacing w:line="360" w:lineRule="auto"/>
        <w:ind w:firstLine="420" w:firstLineChars="200"/>
        <w:rPr>
          <w:rFonts w:ascii="宋体" w:hAnsi="宋体" w:cs="宋体"/>
          <w:szCs w:val="21"/>
        </w:rPr>
      </w:pPr>
      <w:r>
        <w:rPr>
          <w:rFonts w:hint="eastAsia" w:ascii="宋体" w:hAnsi="宋体" w:cs="宋体"/>
          <w:szCs w:val="21"/>
        </w:rPr>
        <w:t>1.____________________</w:t>
      </w:r>
    </w:p>
    <w:p>
      <w:pPr>
        <w:spacing w:line="360" w:lineRule="auto"/>
        <w:ind w:firstLine="420" w:firstLineChars="200"/>
        <w:rPr>
          <w:rFonts w:ascii="宋体" w:hAnsi="宋体" w:cs="宋体"/>
          <w:szCs w:val="21"/>
        </w:rPr>
      </w:pPr>
      <w:r>
        <w:rPr>
          <w:rFonts w:hint="eastAsia" w:ascii="宋体" w:hAnsi="宋体" w:cs="宋体"/>
          <w:szCs w:val="21"/>
        </w:rPr>
        <w:t>2.____________________</w:t>
      </w:r>
    </w:p>
    <w:p>
      <w:pPr>
        <w:spacing w:line="360" w:lineRule="auto"/>
        <w:ind w:firstLine="420" w:firstLineChars="200"/>
        <w:rPr>
          <w:rFonts w:ascii="宋体" w:hAnsi="宋体" w:cs="宋体"/>
          <w:szCs w:val="21"/>
        </w:rPr>
      </w:pPr>
      <w:r>
        <w:rPr>
          <w:rFonts w:hint="eastAsia" w:ascii="宋体" w:hAnsi="宋体" w:cs="宋体"/>
          <w:szCs w:val="21"/>
        </w:rPr>
        <w:t>3.____________________</w:t>
      </w:r>
    </w:p>
    <w:p>
      <w:pPr>
        <w:spacing w:line="360" w:lineRule="auto"/>
        <w:ind w:firstLine="420" w:firstLineChars="200"/>
        <w:rPr>
          <w:rFonts w:ascii="宋体" w:hAnsi="宋体" w:cs="宋体"/>
          <w:szCs w:val="21"/>
        </w:rPr>
      </w:pPr>
      <w:r>
        <w:rPr>
          <w:rFonts w:hint="eastAsia" w:ascii="宋体" w:hAnsi="宋体" w:cs="宋体"/>
          <w:szCs w:val="21"/>
        </w:rPr>
        <w:t>二、____________(某成员单位名称)为____________(联合体名称)牵头人。</w:t>
      </w:r>
    </w:p>
    <w:p>
      <w:pPr>
        <w:spacing w:line="360" w:lineRule="auto"/>
        <w:ind w:firstLine="420" w:firstLineChars="200"/>
        <w:rPr>
          <w:rFonts w:ascii="宋体" w:hAnsi="宋体" w:cs="宋体"/>
          <w:szCs w:val="21"/>
        </w:rPr>
      </w:pPr>
      <w:r>
        <w:rPr>
          <w:rFonts w:hint="eastAsia" w:ascii="宋体" w:hAnsi="宋体" w:cs="宋体"/>
          <w:szCs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cs="宋体"/>
          <w:szCs w:val="21"/>
        </w:rPr>
      </w:pPr>
      <w:r>
        <w:rPr>
          <w:rFonts w:hint="eastAsia" w:ascii="宋体" w:hAnsi="宋体" w:cs="宋体"/>
          <w:szCs w:val="21"/>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cs="宋体"/>
          <w:szCs w:val="21"/>
        </w:rPr>
      </w:pPr>
      <w:r>
        <w:rPr>
          <w:rFonts w:hint="eastAsia" w:ascii="宋体" w:hAnsi="宋体" w:cs="宋体"/>
          <w:szCs w:val="21"/>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szCs w:val="21"/>
        </w:rPr>
      </w:pPr>
      <w:r>
        <w:rPr>
          <w:rFonts w:hint="eastAsia" w:ascii="宋体" w:hAnsi="宋体" w:cs="宋体"/>
          <w:szCs w:val="21"/>
        </w:rPr>
        <w:t>六、本协议书自签署之日起生效，合同履行完毕后自动失效。</w:t>
      </w:r>
    </w:p>
    <w:p>
      <w:pPr>
        <w:spacing w:line="360" w:lineRule="auto"/>
        <w:ind w:firstLine="420" w:firstLineChars="200"/>
        <w:rPr>
          <w:rFonts w:ascii="宋体" w:hAnsi="宋体" w:cs="宋体"/>
          <w:szCs w:val="21"/>
        </w:rPr>
      </w:pPr>
      <w:r>
        <w:rPr>
          <w:rFonts w:hint="eastAsia" w:ascii="宋体" w:hAnsi="宋体" w:cs="宋体"/>
          <w:szCs w:val="21"/>
        </w:rPr>
        <w:t>七、本协议书一式______份，联合体成员和采购人各执一份。</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牵头人名称(公章)：____________</w:t>
      </w:r>
    </w:p>
    <w:p>
      <w:pPr>
        <w:spacing w:line="360" w:lineRule="auto"/>
        <w:ind w:firstLine="420" w:firstLineChars="200"/>
        <w:rPr>
          <w:rFonts w:ascii="宋体" w:hAnsi="宋体" w:cs="宋体"/>
          <w:szCs w:val="21"/>
        </w:rPr>
      </w:pPr>
      <w:r>
        <w:rPr>
          <w:rFonts w:hint="eastAsia" w:ascii="宋体" w:hAnsi="宋体" w:cs="宋体"/>
          <w:szCs w:val="21"/>
        </w:rPr>
        <w:t>法定代表人或其授权代表(签字或盖章)：____________</w:t>
      </w:r>
    </w:p>
    <w:p>
      <w:pPr>
        <w:spacing w:line="360" w:lineRule="auto"/>
        <w:ind w:firstLine="420" w:firstLineChars="200"/>
        <w:rPr>
          <w:rFonts w:ascii="宋体" w:hAnsi="宋体" w:cs="宋体"/>
          <w:szCs w:val="21"/>
        </w:rPr>
      </w:pPr>
      <w:r>
        <w:rPr>
          <w:rFonts w:hint="eastAsia" w:ascii="宋体" w:hAnsi="宋体" w:cs="宋体"/>
          <w:szCs w:val="21"/>
        </w:rPr>
        <w:t>成员名称(公章)：____________</w:t>
      </w:r>
    </w:p>
    <w:p>
      <w:pPr>
        <w:spacing w:line="360" w:lineRule="auto"/>
        <w:ind w:firstLine="420" w:firstLineChars="200"/>
        <w:rPr>
          <w:rFonts w:ascii="宋体" w:hAnsi="宋体" w:cs="宋体"/>
          <w:szCs w:val="21"/>
        </w:rPr>
      </w:pPr>
      <w:r>
        <w:rPr>
          <w:rFonts w:hint="eastAsia" w:ascii="宋体" w:hAnsi="宋体" w:cs="宋体"/>
          <w:szCs w:val="21"/>
        </w:rPr>
        <w:t>法定代表人或其授权代表(签字或盖章)：____________</w:t>
      </w:r>
    </w:p>
    <w:p>
      <w:pPr>
        <w:spacing w:line="360" w:lineRule="auto"/>
        <w:ind w:firstLine="420" w:firstLineChars="200"/>
        <w:rPr>
          <w:rFonts w:ascii="宋体" w:hAnsi="宋体" w:cs="宋体"/>
          <w:szCs w:val="21"/>
        </w:rPr>
      </w:pPr>
    </w:p>
    <w:p>
      <w:pPr>
        <w:spacing w:line="360" w:lineRule="auto"/>
        <w:ind w:firstLine="420" w:firstLineChars="200"/>
        <w:jc w:val="right"/>
        <w:rPr>
          <w:rFonts w:ascii="宋体" w:hAnsi="宋体" w:cs="宋体"/>
          <w:szCs w:val="21"/>
        </w:rPr>
      </w:pPr>
      <w:r>
        <w:rPr>
          <w:rFonts w:hint="eastAsia" w:ascii="宋体" w:hAnsi="宋体" w:cs="宋体"/>
          <w:szCs w:val="21"/>
        </w:rPr>
        <w:t>______年____月____日</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备注：本协议书由授权代表签字的，应附法定代表人签字的授权委托书。</w:t>
      </w:r>
    </w:p>
    <w:p>
      <w:pPr>
        <w:widowControl/>
        <w:jc w:val="center"/>
        <w:rPr>
          <w:rFonts w:ascii="宋体" w:hAnsi="宋体" w:cs="宋体"/>
          <w:b/>
          <w:bCs/>
          <w:sz w:val="28"/>
          <w:szCs w:val="28"/>
        </w:rPr>
      </w:pPr>
      <w:r>
        <w:rPr>
          <w:rFonts w:hint="eastAsia" w:ascii="宋体" w:hAnsi="宋体" w:cs="宋体"/>
          <w:szCs w:val="21"/>
        </w:rPr>
        <w:br w:type="page"/>
      </w:r>
      <w:r>
        <w:rPr>
          <w:rFonts w:hint="eastAsia" w:ascii="宋体" w:hAnsi="宋体" w:cs="宋体"/>
          <w:b/>
          <w:bCs/>
          <w:sz w:val="28"/>
          <w:szCs w:val="28"/>
        </w:rPr>
        <w:t>5-9其他资格证明文件（若有）</w:t>
      </w:r>
    </w:p>
    <w:p>
      <w:pPr>
        <w:rPr>
          <w:rFonts w:ascii="宋体" w:hAnsi="宋体" w:cs="宋体"/>
        </w:rPr>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根据资格条件要求提供相应材料。</w:t>
      </w:r>
    </w:p>
    <w:p>
      <w:pPr>
        <w:ind w:firstLine="240"/>
        <w:rPr>
          <w:rFonts w:ascii="宋体" w:hAnsi="宋体" w:cs="宋体"/>
          <w:sz w:val="24"/>
        </w:rPr>
      </w:pPr>
    </w:p>
    <w:p>
      <w:pPr>
        <w:snapToGrid w:val="0"/>
        <w:spacing w:line="360" w:lineRule="auto"/>
        <w:ind w:firstLine="361"/>
        <w:jc w:val="center"/>
        <w:rPr>
          <w:rFonts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格式6  中小企业声明函</w:t>
      </w:r>
    </w:p>
    <w:p>
      <w:pPr>
        <w:widowControl/>
        <w:ind w:firstLine="281"/>
        <w:jc w:val="center"/>
        <w:rPr>
          <w:rFonts w:ascii="宋体" w:hAnsi="宋体" w:cs="宋体"/>
          <w:b/>
          <w:bCs/>
          <w:sz w:val="28"/>
          <w:szCs w:val="28"/>
        </w:rPr>
      </w:pPr>
      <w:r>
        <w:rPr>
          <w:rFonts w:hint="eastAsia" w:ascii="宋体" w:hAnsi="宋体" w:cs="宋体"/>
          <w:b/>
          <w:bCs/>
          <w:sz w:val="28"/>
          <w:szCs w:val="28"/>
        </w:rPr>
        <w:t>中小企业声明函（服务）</w:t>
      </w:r>
    </w:p>
    <w:p>
      <w:pPr>
        <w:widowControl/>
        <w:spacing w:line="360" w:lineRule="auto"/>
        <w:ind w:firstLine="480" w:firstLineChars="200"/>
        <w:jc w:val="left"/>
        <w:rPr>
          <w:rFonts w:ascii="宋体" w:hAnsi="宋体" w:cs="宋体"/>
          <w:kern w:val="0"/>
          <w:sz w:val="24"/>
        </w:rPr>
      </w:pPr>
    </w:p>
    <w:p>
      <w:pPr>
        <w:pStyle w:val="10"/>
        <w:snapToGrid w:val="0"/>
        <w:spacing w:line="360" w:lineRule="auto"/>
        <w:ind w:firstLine="420" w:firstLineChars="200"/>
        <w:rPr>
          <w:rFonts w:hAnsi="宋体" w:cs="宋体"/>
        </w:rPr>
      </w:pPr>
      <w:r>
        <w:rPr>
          <w:rFonts w:hint="eastAsia" w:hAnsi="宋体" w:cs="宋体"/>
        </w:rPr>
        <w:t>本公司（联合体）郑重声明，根据《政府采购促进中小企业发展管理办法》（财库﹝2020﹞46 号）的规定，本公司（联合体）参加</w:t>
      </w:r>
      <w:r>
        <w:rPr>
          <w:rFonts w:hint="eastAsia" w:hAnsi="宋体" w:cs="宋体"/>
          <w:u w:val="single"/>
        </w:rPr>
        <w:t>（单位名称）</w:t>
      </w:r>
      <w:r>
        <w:rPr>
          <w:rFonts w:hint="eastAsia" w:hAnsi="宋体" w:cs="宋体"/>
        </w:rPr>
        <w:t>的</w:t>
      </w:r>
      <w:r>
        <w:rPr>
          <w:rFonts w:hint="eastAsia" w:hAnsi="宋体" w:cs="宋体"/>
          <w:u w:val="single"/>
        </w:rPr>
        <w:t>（项目名称）</w:t>
      </w:r>
      <w:r>
        <w:rPr>
          <w:rFonts w:hint="eastAsia" w:hAnsi="宋体" w:cs="宋体"/>
        </w:rPr>
        <w:t>采购活动，服务全部由符合政策要求的中小企业承接。相关企业（含联合体中的中小企业、签订分包意向协议的中小企业）的具体情况如下：</w:t>
      </w:r>
    </w:p>
    <w:p>
      <w:pPr>
        <w:pStyle w:val="10"/>
        <w:snapToGrid w:val="0"/>
        <w:spacing w:line="360" w:lineRule="auto"/>
        <w:ind w:firstLine="420" w:firstLineChars="200"/>
        <w:rPr>
          <w:rFonts w:hAnsi="宋体" w:cs="宋体"/>
        </w:rPr>
      </w:pPr>
      <w:r>
        <w:rPr>
          <w:rFonts w:hint="eastAsia" w:hAnsi="宋体" w:cs="宋体"/>
        </w:rPr>
        <w:t>1.</w:t>
      </w:r>
      <w:r>
        <w:rPr>
          <w:rFonts w:hint="eastAsia" w:hAnsi="宋体" w:cs="宋体"/>
          <w:u w:val="single"/>
        </w:rPr>
        <w:t xml:space="preserve"> （标的名称） </w:t>
      </w:r>
      <w:r>
        <w:rPr>
          <w:rFonts w:hint="eastAsia" w:hAnsi="宋体" w:cs="宋体"/>
        </w:rPr>
        <w:t>，属于</w:t>
      </w:r>
      <w:r>
        <w:rPr>
          <w:rFonts w:hint="eastAsia" w:hAnsi="宋体" w:cs="宋体"/>
          <w:u w:val="single"/>
        </w:rPr>
        <w:t>（采购文件中明确的所属行业）</w:t>
      </w:r>
      <w:r>
        <w:rPr>
          <w:rFonts w:hint="eastAsia" w:hAnsi="宋体" w:cs="宋体"/>
        </w:rPr>
        <w:t>；承建（承接）企业为</w:t>
      </w:r>
      <w:r>
        <w:rPr>
          <w:rFonts w:hint="eastAsia" w:hAnsi="宋体" w:cs="宋体"/>
          <w:u w:val="single"/>
        </w:rPr>
        <w:t>（企业名称）</w:t>
      </w:r>
      <w:r>
        <w:rPr>
          <w:rFonts w:hint="eastAsia" w:hAnsi="宋体" w:cs="宋体"/>
        </w:rPr>
        <w:t>，从业人员</w:t>
      </w:r>
      <w:r>
        <w:rPr>
          <w:rFonts w:hint="eastAsia" w:hAnsi="宋体" w:cs="宋体"/>
          <w:u w:val="single"/>
        </w:rPr>
        <w:tab/>
      </w:r>
      <w:r>
        <w:rPr>
          <w:rFonts w:hint="eastAsia" w:hAnsi="宋体" w:cs="宋体"/>
        </w:rPr>
        <w:t>人，营业收入为</w:t>
      </w:r>
      <w:r>
        <w:rPr>
          <w:rFonts w:hint="eastAsia" w:hAnsi="宋体" w:cs="宋体"/>
          <w:u w:val="single"/>
        </w:rPr>
        <w:tab/>
      </w:r>
      <w:r>
        <w:rPr>
          <w:rFonts w:hint="eastAsia" w:hAnsi="宋体" w:cs="宋体"/>
        </w:rPr>
        <w:t>万元，资产总额为</w:t>
      </w:r>
      <w:r>
        <w:rPr>
          <w:rFonts w:hint="eastAsia" w:hAnsi="宋体" w:cs="宋体"/>
          <w:u w:val="single"/>
        </w:rPr>
        <w:tab/>
      </w:r>
      <w:r>
        <w:rPr>
          <w:rFonts w:hint="eastAsia" w:hAnsi="宋体" w:cs="宋体"/>
        </w:rPr>
        <w:t>万元</w:t>
      </w:r>
      <w:r>
        <w:rPr>
          <w:rFonts w:hint="eastAsia" w:hAnsi="宋体" w:cs="宋体"/>
          <w:vertAlign w:val="superscript"/>
        </w:rPr>
        <w:t>1</w:t>
      </w:r>
      <w:r>
        <w:rPr>
          <w:rFonts w:hint="eastAsia" w:hAnsi="宋体" w:cs="宋体"/>
        </w:rPr>
        <w:t>，属于</w:t>
      </w:r>
      <w:r>
        <w:rPr>
          <w:rFonts w:hint="eastAsia" w:hAnsi="宋体" w:cs="宋体"/>
          <w:u w:val="single"/>
        </w:rPr>
        <w:t>（中型企业、小型企业、微型企业）</w:t>
      </w:r>
      <w:r>
        <w:rPr>
          <w:rFonts w:hint="eastAsia" w:hAnsi="宋体" w:cs="宋体"/>
        </w:rPr>
        <w:t xml:space="preserve">； </w:t>
      </w:r>
    </w:p>
    <w:p>
      <w:pPr>
        <w:pStyle w:val="10"/>
        <w:snapToGrid w:val="0"/>
        <w:spacing w:line="360" w:lineRule="auto"/>
        <w:ind w:firstLine="420" w:firstLineChars="200"/>
        <w:rPr>
          <w:rFonts w:hAnsi="宋体" w:cs="宋体"/>
        </w:rPr>
      </w:pPr>
      <w:r>
        <w:rPr>
          <w:rFonts w:hint="eastAsia" w:hAnsi="宋体" w:cs="宋体"/>
        </w:rPr>
        <w:t>2.</w:t>
      </w:r>
      <w:r>
        <w:rPr>
          <w:rFonts w:hint="eastAsia" w:hAnsi="宋体" w:cs="宋体"/>
          <w:u w:val="single"/>
        </w:rPr>
        <w:t xml:space="preserve"> （标的名称） </w:t>
      </w:r>
      <w:r>
        <w:rPr>
          <w:rFonts w:hint="eastAsia" w:hAnsi="宋体" w:cs="宋体"/>
        </w:rPr>
        <w:t>，属于</w:t>
      </w:r>
      <w:r>
        <w:rPr>
          <w:rFonts w:hint="eastAsia" w:hAnsi="宋体" w:cs="宋体"/>
          <w:u w:val="single"/>
        </w:rPr>
        <w:t>（采购文件中明确的所属行业）</w:t>
      </w:r>
      <w:r>
        <w:rPr>
          <w:rFonts w:hint="eastAsia" w:hAnsi="宋体" w:cs="宋体"/>
        </w:rPr>
        <w:t>；承建（承接）企业为</w:t>
      </w:r>
      <w:r>
        <w:rPr>
          <w:rFonts w:hint="eastAsia" w:hAnsi="宋体" w:cs="宋体"/>
          <w:u w:val="single"/>
        </w:rPr>
        <w:t>（企业名称）</w:t>
      </w:r>
      <w:r>
        <w:rPr>
          <w:rFonts w:hint="eastAsia" w:hAnsi="宋体" w:cs="宋体"/>
        </w:rPr>
        <w:t>，从业人员</w:t>
      </w:r>
      <w:r>
        <w:rPr>
          <w:rFonts w:hint="eastAsia" w:hAnsi="宋体" w:cs="宋体"/>
          <w:u w:val="single"/>
        </w:rPr>
        <w:tab/>
      </w:r>
      <w:r>
        <w:rPr>
          <w:rFonts w:hint="eastAsia" w:hAnsi="宋体" w:cs="宋体"/>
        </w:rPr>
        <w:t>人，营业收入为</w:t>
      </w:r>
      <w:r>
        <w:rPr>
          <w:rFonts w:hint="eastAsia" w:hAnsi="宋体" w:cs="宋体"/>
          <w:u w:val="single"/>
        </w:rPr>
        <w:tab/>
      </w:r>
      <w:r>
        <w:rPr>
          <w:rFonts w:hint="eastAsia" w:hAnsi="宋体" w:cs="宋体"/>
        </w:rPr>
        <w:t>万元，资产总额为</w:t>
      </w:r>
      <w:r>
        <w:rPr>
          <w:rFonts w:hint="eastAsia" w:hAnsi="宋体" w:cs="宋体"/>
          <w:u w:val="single"/>
        </w:rPr>
        <w:tab/>
      </w:r>
      <w:r>
        <w:rPr>
          <w:rFonts w:hint="eastAsia" w:hAnsi="宋体" w:cs="宋体"/>
        </w:rPr>
        <w:t>万元</w:t>
      </w:r>
      <w:r>
        <w:rPr>
          <w:rFonts w:hint="eastAsia" w:hAnsi="宋体" w:cs="宋体"/>
          <w:vertAlign w:val="superscript"/>
        </w:rPr>
        <w:t>1</w:t>
      </w:r>
      <w:r>
        <w:rPr>
          <w:rFonts w:hint="eastAsia" w:hAnsi="宋体" w:cs="宋体"/>
        </w:rPr>
        <w:t>，属于</w:t>
      </w:r>
      <w:r>
        <w:rPr>
          <w:rFonts w:hint="eastAsia" w:hAnsi="宋体" w:cs="宋体"/>
          <w:u w:val="single"/>
        </w:rPr>
        <w:t>（中型企业、小型企业、微型企业）</w:t>
      </w:r>
      <w:r>
        <w:rPr>
          <w:rFonts w:hint="eastAsia" w:hAnsi="宋体" w:cs="宋体"/>
        </w:rPr>
        <w:t xml:space="preserve">； </w:t>
      </w:r>
    </w:p>
    <w:p>
      <w:pPr>
        <w:pStyle w:val="10"/>
        <w:snapToGrid w:val="0"/>
        <w:spacing w:line="360" w:lineRule="auto"/>
        <w:ind w:firstLine="420" w:firstLineChars="200"/>
        <w:rPr>
          <w:rFonts w:hAnsi="宋体" w:cs="宋体"/>
        </w:rPr>
      </w:pPr>
      <w:r>
        <w:rPr>
          <w:rFonts w:hint="eastAsia" w:hAnsi="宋体" w:cs="宋体"/>
        </w:rPr>
        <w:t>……</w:t>
      </w:r>
    </w:p>
    <w:p>
      <w:pPr>
        <w:pStyle w:val="10"/>
        <w:snapToGrid w:val="0"/>
        <w:spacing w:line="360" w:lineRule="auto"/>
        <w:ind w:firstLine="420" w:firstLineChars="200"/>
        <w:rPr>
          <w:rFonts w:hAnsi="宋体" w:cs="宋体"/>
        </w:rPr>
      </w:pPr>
      <w:r>
        <w:rPr>
          <w:rFonts w:hint="eastAsia" w:hAnsi="宋体" w:cs="宋体"/>
        </w:rPr>
        <w:t>以上企业，不属于大企业的分支机构，不存在控股股东为大企业的情形，也不存在与大企业的负责人为同一人的情形。</w:t>
      </w:r>
    </w:p>
    <w:p>
      <w:pPr>
        <w:pStyle w:val="10"/>
        <w:snapToGrid w:val="0"/>
        <w:spacing w:line="360" w:lineRule="auto"/>
        <w:ind w:firstLine="420" w:firstLineChars="200"/>
        <w:rPr>
          <w:rFonts w:hAnsi="宋体" w:cs="宋体"/>
        </w:rPr>
      </w:pPr>
      <w:r>
        <w:rPr>
          <w:rFonts w:hint="eastAsia" w:hAnsi="宋体" w:cs="宋体"/>
        </w:rPr>
        <w:t xml:space="preserve">本企业对上述声明内容的真实性负责。如有虚假，将依法承担相应责任。 </w:t>
      </w:r>
    </w:p>
    <w:p>
      <w:pPr>
        <w:pStyle w:val="10"/>
        <w:snapToGrid w:val="0"/>
        <w:spacing w:line="360" w:lineRule="auto"/>
        <w:ind w:firstLine="420" w:firstLineChars="200"/>
        <w:rPr>
          <w:rFonts w:hAnsi="宋体" w:cs="宋体"/>
        </w:rPr>
      </w:pPr>
    </w:p>
    <w:p>
      <w:pPr>
        <w:pStyle w:val="10"/>
        <w:snapToGrid w:val="0"/>
        <w:spacing w:line="360" w:lineRule="auto"/>
        <w:ind w:firstLine="420" w:firstLineChars="200"/>
        <w:rPr>
          <w:rFonts w:hAnsi="宋体" w:cs="宋体"/>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pStyle w:val="10"/>
        <w:snapToGrid w:val="0"/>
        <w:spacing w:line="360" w:lineRule="auto"/>
        <w:ind w:firstLine="480" w:firstLineChars="200"/>
        <w:rPr>
          <w:rFonts w:hAnsi="宋体" w:cs="宋体"/>
          <w:sz w:val="24"/>
          <w:szCs w:val="24"/>
        </w:rPr>
      </w:pPr>
    </w:p>
    <w:p>
      <w:pPr>
        <w:pStyle w:val="10"/>
        <w:snapToGrid w:val="0"/>
        <w:spacing w:line="360" w:lineRule="auto"/>
        <w:ind w:firstLine="480" w:firstLineChars="200"/>
        <w:rPr>
          <w:rFonts w:hAnsi="宋体" w:cs="宋体"/>
          <w:sz w:val="24"/>
          <w:szCs w:val="24"/>
        </w:rPr>
      </w:pPr>
    </w:p>
    <w:p>
      <w:pPr>
        <w:widowControl/>
        <w:rPr>
          <w:rFonts w:ascii="宋体" w:hAnsi="宋体" w:cs="宋体"/>
        </w:rPr>
      </w:pPr>
    </w:p>
    <w:p>
      <w:pPr>
        <w:widowControl/>
        <w:ind w:firstLine="180"/>
        <w:jc w:val="left"/>
        <w:rPr>
          <w:rFonts w:ascii="宋体" w:hAnsi="宋体" w:cs="宋体"/>
        </w:rPr>
      </w:pPr>
      <w:r>
        <w:rPr>
          <w:rFonts w:hint="eastAsia" w:ascii="宋体" w:hAnsi="宋体" w:cs="宋体"/>
          <w:kern w:val="0"/>
          <w:sz w:val="18"/>
          <w:szCs w:val="18"/>
        </w:rPr>
        <w:t>1从业人员、营业收入、资产总额填报上一年度数据，无上一年度数据的新成立企业可不填报。</w:t>
      </w:r>
    </w:p>
    <w:p>
      <w:pPr>
        <w:pStyle w:val="10"/>
        <w:snapToGrid w:val="0"/>
        <w:spacing w:line="360" w:lineRule="auto"/>
        <w:ind w:firstLine="480" w:firstLineChars="200"/>
        <w:rPr>
          <w:rFonts w:hAnsi="宋体" w:cs="宋体"/>
          <w:sz w:val="24"/>
          <w:szCs w:val="24"/>
        </w:rPr>
      </w:pPr>
    </w:p>
    <w:p>
      <w:pPr>
        <w:tabs>
          <w:tab w:val="center" w:pos="4777"/>
          <w:tab w:val="left" w:pos="4820"/>
        </w:tabs>
        <w:spacing w:line="360" w:lineRule="auto"/>
        <w:rPr>
          <w:rFonts w:ascii="宋体" w:hAnsi="宋体" w:cs="宋体"/>
          <w:bCs/>
          <w:kern w:val="44"/>
          <w:szCs w:val="21"/>
        </w:rPr>
      </w:pPr>
    </w:p>
    <w:p>
      <w:pPr>
        <w:topLinePunct/>
        <w:spacing w:line="440" w:lineRule="exact"/>
        <w:ind w:firstLine="241"/>
        <w:rPr>
          <w:rFonts w:ascii="宋体" w:hAnsi="宋体" w:cs="宋体"/>
          <w:b/>
          <w:bCs/>
          <w:sz w:val="24"/>
        </w:rPr>
      </w:pPr>
      <w:r>
        <w:rPr>
          <w:rFonts w:hint="eastAsia" w:ascii="宋体" w:hAnsi="宋体" w:cs="宋体"/>
          <w:b/>
          <w:bCs/>
          <w:sz w:val="24"/>
        </w:rPr>
        <w:t>注：不属于可不填写内容或不提供</w:t>
      </w:r>
    </w:p>
    <w:p>
      <w:pPr>
        <w:pStyle w:val="10"/>
        <w:topLinePunct/>
        <w:autoSpaceDE w:val="0"/>
        <w:autoSpaceDN w:val="0"/>
        <w:spacing w:line="460" w:lineRule="exact"/>
        <w:ind w:firstLine="240"/>
        <w:jc w:val="center"/>
        <w:rPr>
          <w:rFonts w:hAnsi="宋体" w:cs="宋体"/>
          <w:b/>
          <w:bCs/>
          <w:sz w:val="28"/>
          <w:szCs w:val="28"/>
        </w:rPr>
      </w:pPr>
      <w:r>
        <w:rPr>
          <w:rFonts w:hint="eastAsia" w:hAnsi="宋体" w:cs="宋体"/>
          <w:sz w:val="24"/>
        </w:rPr>
        <w:br w:type="page"/>
      </w:r>
      <w:r>
        <w:rPr>
          <w:rFonts w:hint="eastAsia" w:hAnsi="宋体" w:cs="宋体"/>
          <w:b/>
          <w:bCs/>
          <w:sz w:val="28"/>
          <w:szCs w:val="28"/>
        </w:rPr>
        <w:t>格式7  残疾人福利性单位声明函</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firstLineChars="200"/>
        <w:rPr>
          <w:rFonts w:ascii="宋体" w:hAnsi="宋体" w:cs="宋体"/>
          <w:spacing w:val="6"/>
          <w:szCs w:val="21"/>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topLinePunct/>
        <w:autoSpaceDE w:val="0"/>
        <w:autoSpaceDN w:val="0"/>
        <w:spacing w:line="460" w:lineRule="exact"/>
        <w:ind w:firstLine="222"/>
        <w:jc w:val="center"/>
        <w:rPr>
          <w:rFonts w:ascii="宋体" w:hAnsi="宋体" w:cs="宋体"/>
          <w:spacing w:val="6"/>
          <w:szCs w:val="21"/>
        </w:rPr>
      </w:pPr>
    </w:p>
    <w:p>
      <w:pPr>
        <w:ind w:firstLine="281"/>
        <w:rPr>
          <w:rFonts w:ascii="宋体" w:hAnsi="宋体" w:cs="宋体"/>
          <w:b/>
          <w:bCs/>
          <w:sz w:val="28"/>
          <w:szCs w:val="28"/>
        </w:rPr>
      </w:pPr>
    </w:p>
    <w:p>
      <w:pPr>
        <w:tabs>
          <w:tab w:val="center" w:pos="4777"/>
          <w:tab w:val="left" w:pos="4820"/>
        </w:tabs>
        <w:spacing w:line="360" w:lineRule="auto"/>
        <w:rPr>
          <w:rFonts w:ascii="宋体" w:hAnsi="宋体" w:cs="宋体"/>
          <w:bCs/>
          <w:kern w:val="44"/>
          <w:szCs w:val="21"/>
        </w:rPr>
      </w:pPr>
      <w:bookmarkStart w:id="45" w:name="_Toc113393336"/>
      <w:bookmarkStart w:id="46" w:name="_Toc38030154"/>
      <w:bookmarkStart w:id="47" w:name="_Toc38030071"/>
      <w:bookmarkStart w:id="48" w:name="_Toc1652355655"/>
      <w:bookmarkStart w:id="49" w:name="_Toc386861148"/>
      <w:bookmarkStart w:id="50" w:name="_Toc1403531177"/>
    </w:p>
    <w:p>
      <w:pPr>
        <w:topLinePunct/>
        <w:spacing w:line="440" w:lineRule="exact"/>
        <w:ind w:firstLine="241"/>
        <w:rPr>
          <w:rFonts w:ascii="宋体" w:hAnsi="宋体" w:cs="宋体"/>
          <w:b/>
          <w:bCs/>
          <w:sz w:val="24"/>
        </w:rPr>
      </w:pPr>
      <w:r>
        <w:rPr>
          <w:rFonts w:hint="eastAsia" w:ascii="宋体" w:hAnsi="宋体" w:cs="宋体"/>
          <w:b/>
          <w:bCs/>
          <w:sz w:val="24"/>
        </w:rPr>
        <w:t>注：不属于可不填写内容或不提供</w:t>
      </w:r>
    </w:p>
    <w:p>
      <w:pPr>
        <w:pStyle w:val="26"/>
        <w:tabs>
          <w:tab w:val="left" w:pos="420"/>
        </w:tabs>
        <w:snapToGrid w:val="0"/>
        <w:spacing w:line="460" w:lineRule="atLeast"/>
        <w:ind w:firstLine="280"/>
        <w:rPr>
          <w:rFonts w:ascii="宋体" w:hAnsi="宋体" w:eastAsia="宋体" w:cs="宋体"/>
          <w:b/>
          <w:bCs/>
          <w:sz w:val="28"/>
          <w:szCs w:val="28"/>
        </w:rPr>
      </w:pPr>
      <w:r>
        <w:rPr>
          <w:rFonts w:hint="eastAsia" w:ascii="宋体" w:hAnsi="宋体" w:eastAsia="宋体" w:cs="宋体"/>
          <w:sz w:val="28"/>
          <w:szCs w:val="28"/>
        </w:rPr>
        <w:br w:type="page"/>
      </w:r>
      <w:bookmarkStart w:id="51" w:name="_Toc681730266"/>
      <w:bookmarkStart w:id="52" w:name="_Toc1381122819"/>
      <w:bookmarkStart w:id="53" w:name="_Toc1749127877"/>
      <w:bookmarkStart w:id="54" w:name="_Toc1615545750"/>
      <w:bookmarkStart w:id="55" w:name="_Toc78504842"/>
      <w:bookmarkStart w:id="56" w:name="_Toc598152851"/>
      <w:bookmarkStart w:id="57" w:name="_Toc1097421187"/>
      <w:bookmarkStart w:id="58" w:name="_Toc220361175"/>
      <w:bookmarkStart w:id="59" w:name="_Toc680706022"/>
      <w:r>
        <w:rPr>
          <w:rFonts w:hint="eastAsia" w:ascii="宋体" w:hAnsi="宋体" w:eastAsia="宋体" w:cs="宋体"/>
          <w:b/>
          <w:bCs/>
          <w:sz w:val="28"/>
          <w:szCs w:val="28"/>
        </w:rPr>
        <w:t>格式8 成功案例一览表</w:t>
      </w:r>
      <w:bookmarkEnd w:id="51"/>
      <w:bookmarkEnd w:id="52"/>
      <w:bookmarkEnd w:id="53"/>
      <w:bookmarkEnd w:id="54"/>
      <w:bookmarkEnd w:id="55"/>
      <w:bookmarkEnd w:id="56"/>
      <w:bookmarkEnd w:id="57"/>
      <w:bookmarkEnd w:id="58"/>
      <w:bookmarkEnd w:id="59"/>
    </w:p>
    <w:p>
      <w:pPr>
        <w:jc w:val="center"/>
        <w:rPr>
          <w:rFonts w:ascii="宋体" w:hAnsi="宋体" w:cs="宋体"/>
        </w:rPr>
      </w:pPr>
      <w:r>
        <w:rPr>
          <w:rFonts w:hint="eastAsia" w:ascii="宋体" w:hAnsi="宋体" w:cs="宋体"/>
        </w:rPr>
        <w:t>（根据招标文件要求调整，格式可自拟）</w:t>
      </w:r>
    </w:p>
    <w:tbl>
      <w:tblPr>
        <w:tblStyle w:val="18"/>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合同</w:t>
            </w:r>
          </w:p>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合同</w:t>
            </w:r>
          </w:p>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合同</w:t>
            </w:r>
          </w:p>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合同主要</w:t>
            </w:r>
          </w:p>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用  户</w:t>
            </w:r>
          </w:p>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用户联</w:t>
            </w:r>
          </w:p>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ind w:firstLine="211"/>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r>
              <w:rPr>
                <w:rFonts w:hint="eastAsia" w:ascii="宋体" w:hAnsi="宋体" w:cs="宋体"/>
                <w:szCs w:val="21"/>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宋体" w:hAnsi="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r>
              <w:rPr>
                <w:rFonts w:hint="eastAsia" w:ascii="宋体" w:hAnsi="宋体" w:cs="宋体"/>
                <w:szCs w:val="21"/>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宋体" w:hAnsi="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r>
              <w:rPr>
                <w:rFonts w:hint="eastAsia" w:ascii="宋体" w:hAnsi="宋体" w:cs="宋体"/>
                <w:szCs w:val="21"/>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宋体" w:hAnsi="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r>
              <w:rPr>
                <w:rFonts w:hint="eastAsia" w:ascii="宋体" w:hAnsi="宋体" w:cs="宋体"/>
                <w:szCs w:val="21"/>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宋体" w:hAnsi="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r>
              <w:rPr>
                <w:rFonts w:hint="eastAsia" w:ascii="宋体" w:hAnsi="宋体" w:cs="宋体"/>
                <w:szCs w:val="21"/>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宋体" w:hAnsi="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r>
              <w:rPr>
                <w:rFonts w:hint="eastAsia" w:ascii="宋体" w:hAnsi="宋体" w:cs="宋体"/>
                <w:szCs w:val="21"/>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宋体" w:hAnsi="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宋体" w:hAnsi="宋体" w:cs="宋体"/>
                <w:szCs w:val="21"/>
              </w:rPr>
            </w:pPr>
          </w:p>
        </w:tc>
      </w:tr>
    </w:tbl>
    <w:p>
      <w:pPr>
        <w:topLinePunct/>
        <w:autoSpaceDE w:val="0"/>
        <w:autoSpaceDN w:val="0"/>
        <w:spacing w:line="360" w:lineRule="auto"/>
        <w:rPr>
          <w:rFonts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1.提供2021年1月1日以来（以合同签订日期为准），投标人独立承担的类似项目案例。</w:t>
      </w:r>
    </w:p>
    <w:bookmarkEnd w:id="45"/>
    <w:bookmarkEnd w:id="46"/>
    <w:bookmarkEnd w:id="47"/>
    <w:bookmarkEnd w:id="48"/>
    <w:bookmarkEnd w:id="49"/>
    <w:bookmarkEnd w:id="50"/>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2.应提供合同复印件（合同复印件应能清晰体现合同甲乙双方、合同时间、合同金额、合同主要内容等，并提供对方联系人及联系方式，否则不能获得相应分值。）</w:t>
      </w:r>
    </w:p>
    <w:p>
      <w:pPr>
        <w:pStyle w:val="10"/>
        <w:topLinePunct/>
        <w:autoSpaceDE w:val="0"/>
        <w:autoSpaceDN w:val="0"/>
        <w:spacing w:line="460" w:lineRule="exact"/>
        <w:ind w:firstLine="361"/>
        <w:jc w:val="center"/>
        <w:rPr>
          <w:rFonts w:hAnsi="宋体" w:cs="宋体"/>
          <w:b/>
          <w:bCs/>
          <w:sz w:val="36"/>
          <w:szCs w:val="36"/>
        </w:rPr>
      </w:pPr>
    </w:p>
    <w:p>
      <w:pPr>
        <w:ind w:firstLine="361"/>
        <w:rPr>
          <w:rFonts w:ascii="宋体" w:hAnsi="宋体" w:cs="宋体"/>
          <w:b/>
          <w:bCs/>
          <w:sz w:val="36"/>
          <w:szCs w:val="36"/>
        </w:rPr>
      </w:pPr>
      <w:r>
        <w:rPr>
          <w:rFonts w:hint="eastAsia" w:ascii="宋体" w:hAnsi="宋体" w:cs="宋体"/>
          <w:b/>
          <w:bCs/>
          <w:sz w:val="36"/>
          <w:szCs w:val="36"/>
        </w:rPr>
        <w:br w:type="page"/>
      </w:r>
    </w:p>
    <w:p>
      <w:pPr>
        <w:spacing w:line="600" w:lineRule="auto"/>
        <w:ind w:firstLine="320"/>
        <w:jc w:val="center"/>
        <w:rPr>
          <w:rFonts w:ascii="宋体" w:hAnsi="宋体" w:cs="宋体"/>
          <w:bCs/>
          <w:kern w:val="0"/>
          <w:sz w:val="32"/>
          <w:szCs w:val="32"/>
        </w:rPr>
      </w:pPr>
    </w:p>
    <w:p>
      <w:pPr>
        <w:spacing w:line="600" w:lineRule="auto"/>
        <w:ind w:firstLine="320"/>
        <w:jc w:val="center"/>
        <w:rPr>
          <w:rFonts w:ascii="宋体" w:hAnsi="宋体" w:cs="宋体"/>
          <w:bCs/>
          <w:kern w:val="0"/>
          <w:sz w:val="32"/>
          <w:szCs w:val="32"/>
        </w:rPr>
      </w:pPr>
    </w:p>
    <w:p>
      <w:pPr>
        <w:spacing w:line="600" w:lineRule="auto"/>
        <w:ind w:firstLine="320"/>
        <w:jc w:val="center"/>
        <w:rPr>
          <w:rFonts w:ascii="宋体" w:hAnsi="宋体" w:cs="宋体"/>
          <w:bCs/>
          <w:kern w:val="0"/>
          <w:sz w:val="32"/>
          <w:szCs w:val="32"/>
        </w:rPr>
      </w:pPr>
    </w:p>
    <w:p>
      <w:pPr>
        <w:spacing w:line="600" w:lineRule="auto"/>
        <w:ind w:firstLine="320"/>
        <w:jc w:val="center"/>
        <w:rPr>
          <w:rFonts w:ascii="宋体" w:hAnsi="宋体" w:cs="宋体"/>
          <w:bCs/>
          <w:kern w:val="0"/>
          <w:sz w:val="32"/>
          <w:szCs w:val="32"/>
        </w:rPr>
      </w:pPr>
      <w:r>
        <w:rPr>
          <w:rFonts w:hint="eastAsia" w:ascii="宋体" w:hAnsi="宋体" w:cs="宋体"/>
          <w:bCs/>
          <w:kern w:val="0"/>
          <w:sz w:val="32"/>
          <w:szCs w:val="32"/>
        </w:rPr>
        <w:t>投  标  文  件</w:t>
      </w:r>
    </w:p>
    <w:p>
      <w:pPr>
        <w:spacing w:line="600" w:lineRule="auto"/>
        <w:ind w:firstLine="320"/>
        <w:jc w:val="center"/>
        <w:rPr>
          <w:rFonts w:ascii="宋体" w:hAnsi="宋体" w:cs="宋体"/>
          <w:bCs/>
          <w:kern w:val="0"/>
          <w:sz w:val="32"/>
          <w:szCs w:val="32"/>
        </w:rPr>
      </w:pPr>
      <w:r>
        <w:rPr>
          <w:rFonts w:hint="eastAsia" w:ascii="宋体" w:hAnsi="宋体" w:cs="宋体"/>
          <w:bCs/>
          <w:kern w:val="0"/>
          <w:sz w:val="32"/>
          <w:szCs w:val="32"/>
        </w:rPr>
        <w:t>技术部分</w:t>
      </w:r>
    </w:p>
    <w:p>
      <w:pPr>
        <w:spacing w:line="360" w:lineRule="auto"/>
        <w:ind w:firstLine="320"/>
        <w:jc w:val="center"/>
        <w:rPr>
          <w:rFonts w:ascii="宋体" w:hAnsi="宋体" w:cs="宋体"/>
          <w:kern w:val="0"/>
          <w:sz w:val="32"/>
          <w:szCs w:val="32"/>
        </w:rPr>
      </w:pPr>
    </w:p>
    <w:p>
      <w:pPr>
        <w:spacing w:line="360" w:lineRule="auto"/>
        <w:ind w:firstLine="240"/>
        <w:jc w:val="center"/>
        <w:rPr>
          <w:rFonts w:ascii="宋体" w:hAnsi="宋体" w:cs="宋体"/>
          <w:bCs/>
          <w:kern w:val="0"/>
          <w:sz w:val="24"/>
          <w:szCs w:val="24"/>
        </w:rPr>
      </w:pPr>
      <w:r>
        <w:rPr>
          <w:rFonts w:hint="eastAsia" w:ascii="宋体" w:hAnsi="宋体" w:cs="宋体"/>
          <w:bCs/>
          <w:kern w:val="0"/>
          <w:sz w:val="24"/>
          <w:szCs w:val="24"/>
        </w:rPr>
        <w:t>（填写正本或副本）</w:t>
      </w:r>
    </w:p>
    <w:p>
      <w:pPr>
        <w:spacing w:line="360" w:lineRule="auto"/>
        <w:ind w:firstLine="480" w:firstLineChars="200"/>
        <w:jc w:val="center"/>
        <w:rPr>
          <w:rFonts w:ascii="宋体" w:hAnsi="宋体" w:cs="宋体"/>
          <w:bCs/>
          <w:kern w:val="0"/>
          <w:sz w:val="24"/>
          <w:szCs w:val="24"/>
        </w:rPr>
      </w:pPr>
    </w:p>
    <w:p>
      <w:pPr>
        <w:pStyle w:val="7"/>
        <w:rPr>
          <w:kern w:val="0"/>
        </w:rPr>
      </w:pPr>
    </w:p>
    <w:p>
      <w:pPr>
        <w:rPr>
          <w:rFonts w:ascii="宋体" w:hAnsi="宋体" w:cs="宋体"/>
        </w:rPr>
      </w:pPr>
    </w:p>
    <w:p>
      <w:pPr>
        <w:spacing w:line="360" w:lineRule="auto"/>
        <w:ind w:left="1470" w:leftChars="700" w:firstLine="1680" w:firstLineChars="700"/>
        <w:rPr>
          <w:rFonts w:ascii="宋体" w:hAnsi="宋体" w:cs="宋体"/>
          <w:bCs/>
          <w:kern w:val="0"/>
          <w:sz w:val="24"/>
          <w:szCs w:val="24"/>
        </w:rPr>
      </w:pPr>
      <w:r>
        <w:rPr>
          <w:rFonts w:hint="eastAsia" w:ascii="宋体" w:hAnsi="宋体" w:cs="宋体"/>
          <w:bCs/>
          <w:kern w:val="0"/>
          <w:sz w:val="24"/>
          <w:szCs w:val="24"/>
        </w:rPr>
        <w:t>项目名称：</w:t>
      </w:r>
    </w:p>
    <w:p>
      <w:pPr>
        <w:spacing w:line="360" w:lineRule="auto"/>
        <w:ind w:left="1470" w:leftChars="700" w:firstLine="1680" w:firstLineChars="700"/>
        <w:rPr>
          <w:rFonts w:ascii="宋体" w:hAnsi="宋体" w:cs="宋体"/>
          <w:bCs/>
          <w:kern w:val="0"/>
          <w:sz w:val="24"/>
          <w:szCs w:val="24"/>
        </w:rPr>
      </w:pPr>
      <w:r>
        <w:rPr>
          <w:rFonts w:hint="eastAsia" w:ascii="宋体" w:hAnsi="宋体" w:cs="宋体"/>
          <w:bCs/>
          <w:kern w:val="0"/>
          <w:sz w:val="24"/>
          <w:szCs w:val="24"/>
        </w:rPr>
        <w:t>项目编号：</w:t>
      </w:r>
    </w:p>
    <w:p>
      <w:pPr>
        <w:spacing w:line="360" w:lineRule="auto"/>
        <w:ind w:left="1470" w:leftChars="700" w:firstLine="480" w:firstLineChars="200"/>
        <w:jc w:val="center"/>
        <w:rPr>
          <w:rFonts w:ascii="宋体" w:hAnsi="宋体" w:cs="宋体"/>
          <w:bCs/>
          <w:kern w:val="0"/>
          <w:sz w:val="24"/>
          <w:szCs w:val="24"/>
        </w:rPr>
      </w:pPr>
    </w:p>
    <w:p>
      <w:pPr>
        <w:spacing w:line="360" w:lineRule="auto"/>
        <w:ind w:left="1470" w:leftChars="700" w:firstLine="1680" w:firstLineChars="700"/>
        <w:rPr>
          <w:rFonts w:ascii="宋体" w:hAnsi="宋体" w:cs="宋体"/>
          <w:bCs/>
          <w:kern w:val="0"/>
          <w:sz w:val="24"/>
          <w:szCs w:val="24"/>
        </w:rPr>
      </w:pPr>
      <w:r>
        <w:rPr>
          <w:rFonts w:hint="eastAsia" w:ascii="宋体" w:hAnsi="宋体" w:cs="宋体"/>
          <w:bCs/>
          <w:kern w:val="0"/>
          <w:sz w:val="24"/>
          <w:szCs w:val="24"/>
        </w:rPr>
        <w:t>投标人：</w:t>
      </w:r>
    </w:p>
    <w:p>
      <w:pPr>
        <w:spacing w:line="360" w:lineRule="auto"/>
        <w:ind w:left="1470" w:leftChars="700" w:firstLine="1680" w:firstLineChars="700"/>
        <w:rPr>
          <w:rFonts w:ascii="宋体" w:hAnsi="宋体" w:cs="宋体"/>
          <w:bCs/>
          <w:kern w:val="0"/>
          <w:sz w:val="24"/>
          <w:szCs w:val="24"/>
        </w:rPr>
      </w:pPr>
      <w:r>
        <w:rPr>
          <w:rFonts w:hint="eastAsia" w:ascii="宋体" w:hAnsi="宋体" w:cs="宋体"/>
          <w:bCs/>
          <w:kern w:val="0"/>
          <w:sz w:val="24"/>
          <w:szCs w:val="24"/>
        </w:rPr>
        <w:t>日  期：</w:t>
      </w:r>
    </w:p>
    <w:p>
      <w:pPr>
        <w:ind w:firstLine="281"/>
        <w:rPr>
          <w:rFonts w:ascii="宋体" w:hAnsi="宋体" w:cs="宋体"/>
          <w:b/>
          <w:bCs/>
          <w:sz w:val="28"/>
          <w:szCs w:val="28"/>
        </w:rPr>
      </w:pPr>
      <w:r>
        <w:rPr>
          <w:rFonts w:hint="eastAsia" w:ascii="宋体" w:hAnsi="宋体" w:cs="宋体"/>
          <w:b/>
          <w:bCs/>
          <w:sz w:val="28"/>
          <w:szCs w:val="28"/>
        </w:rPr>
        <w:br w:type="page"/>
      </w:r>
    </w:p>
    <w:p>
      <w:pPr>
        <w:widowControl/>
        <w:ind w:firstLine="281"/>
        <w:jc w:val="center"/>
        <w:rPr>
          <w:rFonts w:ascii="宋体" w:hAnsi="宋体" w:cs="宋体"/>
          <w:b/>
          <w:bCs/>
          <w:sz w:val="28"/>
          <w:szCs w:val="28"/>
        </w:rPr>
      </w:pPr>
      <w:r>
        <w:rPr>
          <w:rFonts w:hint="eastAsia" w:ascii="宋体" w:hAnsi="宋体" w:cs="宋体"/>
          <w:b/>
          <w:bCs/>
          <w:sz w:val="28"/>
          <w:szCs w:val="28"/>
        </w:rPr>
        <w:t>格式9 技术条款偏离表</w:t>
      </w:r>
    </w:p>
    <w:tbl>
      <w:tblPr>
        <w:tblStyle w:val="18"/>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ind w:firstLine="211"/>
              <w:jc w:val="center"/>
              <w:rPr>
                <w:rFonts w:ascii="宋体" w:hAnsi="宋体" w:cs="宋体"/>
                <w:b/>
                <w:szCs w:val="21"/>
              </w:rPr>
            </w:pPr>
            <w:r>
              <w:rPr>
                <w:rFonts w:hint="eastAsia" w:ascii="宋体" w:hAnsi="宋体" w:cs="宋体"/>
                <w:b/>
                <w:szCs w:val="21"/>
              </w:rPr>
              <w:t>序号</w:t>
            </w:r>
          </w:p>
        </w:tc>
        <w:tc>
          <w:tcPr>
            <w:tcW w:w="1516" w:type="dxa"/>
            <w:noWrap/>
          </w:tcPr>
          <w:p>
            <w:pPr>
              <w:adjustRightInd w:val="0"/>
              <w:snapToGrid w:val="0"/>
              <w:ind w:firstLine="211"/>
              <w:jc w:val="center"/>
              <w:rPr>
                <w:rFonts w:ascii="宋体" w:hAnsi="宋体" w:cs="宋体"/>
                <w:b/>
                <w:szCs w:val="21"/>
              </w:rPr>
            </w:pPr>
            <w:r>
              <w:rPr>
                <w:rFonts w:hint="eastAsia" w:ascii="宋体" w:hAnsi="宋体" w:cs="宋体"/>
                <w:b/>
                <w:szCs w:val="21"/>
              </w:rPr>
              <w:t>招标文件</w:t>
            </w:r>
          </w:p>
          <w:p>
            <w:pPr>
              <w:adjustRightInd w:val="0"/>
              <w:snapToGrid w:val="0"/>
              <w:ind w:firstLine="211"/>
              <w:jc w:val="center"/>
              <w:rPr>
                <w:rFonts w:ascii="宋体" w:hAnsi="宋体" w:cs="宋体"/>
                <w:b/>
                <w:szCs w:val="21"/>
              </w:rPr>
            </w:pPr>
            <w:r>
              <w:rPr>
                <w:rFonts w:hint="eastAsia" w:ascii="宋体" w:hAnsi="宋体" w:cs="宋体"/>
                <w:b/>
                <w:szCs w:val="21"/>
              </w:rPr>
              <w:t>技术部分序号</w:t>
            </w:r>
          </w:p>
        </w:tc>
        <w:tc>
          <w:tcPr>
            <w:tcW w:w="2116" w:type="dxa"/>
            <w:noWrap/>
            <w:vAlign w:val="center"/>
          </w:tcPr>
          <w:p>
            <w:pPr>
              <w:adjustRightInd w:val="0"/>
              <w:snapToGrid w:val="0"/>
              <w:ind w:firstLine="211"/>
              <w:jc w:val="center"/>
              <w:rPr>
                <w:rFonts w:ascii="宋体" w:hAnsi="宋体" w:cs="宋体"/>
                <w:b/>
                <w:szCs w:val="21"/>
              </w:rPr>
            </w:pPr>
            <w:r>
              <w:rPr>
                <w:rFonts w:hint="eastAsia" w:ascii="宋体" w:hAnsi="宋体" w:cs="宋体"/>
                <w:b/>
                <w:szCs w:val="21"/>
              </w:rPr>
              <w:t>招标文件</w:t>
            </w:r>
          </w:p>
          <w:p>
            <w:pPr>
              <w:adjustRightInd w:val="0"/>
              <w:snapToGrid w:val="0"/>
              <w:ind w:firstLine="211"/>
              <w:jc w:val="center"/>
              <w:rPr>
                <w:rFonts w:ascii="宋体" w:hAnsi="宋体" w:cs="宋体"/>
                <w:b/>
                <w:szCs w:val="21"/>
              </w:rPr>
            </w:pPr>
            <w:r>
              <w:rPr>
                <w:rFonts w:hint="eastAsia" w:ascii="宋体" w:hAnsi="宋体" w:cs="宋体"/>
                <w:b/>
                <w:szCs w:val="21"/>
              </w:rPr>
              <w:t>技术部分内容要求</w:t>
            </w:r>
          </w:p>
        </w:tc>
        <w:tc>
          <w:tcPr>
            <w:tcW w:w="1684" w:type="dxa"/>
            <w:noWrap/>
            <w:vAlign w:val="center"/>
          </w:tcPr>
          <w:p>
            <w:pPr>
              <w:adjustRightInd w:val="0"/>
              <w:snapToGrid w:val="0"/>
              <w:ind w:firstLine="211"/>
              <w:jc w:val="center"/>
              <w:rPr>
                <w:rFonts w:ascii="宋体" w:hAnsi="宋体" w:cs="宋体"/>
                <w:b/>
                <w:szCs w:val="21"/>
              </w:rPr>
            </w:pPr>
            <w:r>
              <w:rPr>
                <w:rFonts w:hint="eastAsia" w:ascii="宋体" w:hAnsi="宋体" w:cs="宋体"/>
                <w:b/>
                <w:szCs w:val="21"/>
              </w:rPr>
              <w:t>投标文件</w:t>
            </w:r>
          </w:p>
          <w:p>
            <w:pPr>
              <w:adjustRightInd w:val="0"/>
              <w:snapToGrid w:val="0"/>
              <w:ind w:firstLine="211"/>
              <w:jc w:val="center"/>
              <w:rPr>
                <w:rFonts w:ascii="宋体" w:hAnsi="宋体" w:cs="宋体"/>
                <w:b/>
                <w:szCs w:val="21"/>
              </w:rPr>
            </w:pPr>
            <w:r>
              <w:rPr>
                <w:rFonts w:hint="eastAsia" w:ascii="宋体" w:hAnsi="宋体" w:cs="宋体"/>
                <w:b/>
                <w:szCs w:val="21"/>
              </w:rPr>
              <w:t>应答情况</w:t>
            </w:r>
          </w:p>
        </w:tc>
        <w:tc>
          <w:tcPr>
            <w:tcW w:w="2090" w:type="dxa"/>
            <w:noWrap/>
            <w:vAlign w:val="center"/>
          </w:tcPr>
          <w:p>
            <w:pPr>
              <w:adjustRightInd w:val="0"/>
              <w:snapToGrid w:val="0"/>
              <w:ind w:firstLine="211"/>
              <w:jc w:val="center"/>
              <w:rPr>
                <w:rFonts w:ascii="宋体" w:hAnsi="宋体" w:cs="宋体"/>
                <w:b/>
                <w:szCs w:val="21"/>
              </w:rPr>
            </w:pPr>
            <w:r>
              <w:rPr>
                <w:rFonts w:hint="eastAsia" w:ascii="宋体" w:hAnsi="宋体" w:cs="宋体"/>
                <w:b/>
                <w:szCs w:val="21"/>
              </w:rPr>
              <w:t>偏离（无/正/负）</w:t>
            </w:r>
          </w:p>
        </w:tc>
        <w:tc>
          <w:tcPr>
            <w:tcW w:w="639" w:type="dxa"/>
            <w:noWrap/>
            <w:vAlign w:val="center"/>
          </w:tcPr>
          <w:p>
            <w:pPr>
              <w:adjustRightInd w:val="0"/>
              <w:snapToGrid w:val="0"/>
              <w:ind w:firstLine="211"/>
              <w:jc w:val="center"/>
              <w:rPr>
                <w:rFonts w:ascii="宋体" w:hAnsi="宋体" w:cs="宋体"/>
                <w:b/>
                <w:szCs w:val="21"/>
              </w:rPr>
            </w:pPr>
            <w:r>
              <w:rPr>
                <w:rFonts w:hint="eastAsia" w:ascii="宋体" w:hAnsi="宋体" w:cs="宋体"/>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宋体" w:hAnsi="宋体" w:cs="宋体"/>
                <w:szCs w:val="21"/>
              </w:rPr>
            </w:pPr>
            <w:r>
              <w:rPr>
                <w:rFonts w:hint="eastAsia" w:ascii="宋体" w:hAnsi="宋体" w:cs="宋体"/>
                <w:szCs w:val="21"/>
              </w:rPr>
              <w:t>1</w:t>
            </w:r>
          </w:p>
        </w:tc>
        <w:tc>
          <w:tcPr>
            <w:tcW w:w="1516" w:type="dxa"/>
            <w:noWrap/>
            <w:vAlign w:val="center"/>
          </w:tcPr>
          <w:p>
            <w:pPr>
              <w:adjustRightInd w:val="0"/>
              <w:snapToGrid w:val="0"/>
              <w:ind w:left="50" w:leftChars="24" w:right="55" w:rightChars="26"/>
              <w:jc w:val="center"/>
              <w:rPr>
                <w:rFonts w:ascii="宋体" w:hAnsi="宋体" w:cs="宋体"/>
                <w:szCs w:val="21"/>
              </w:rPr>
            </w:pPr>
          </w:p>
        </w:tc>
        <w:tc>
          <w:tcPr>
            <w:tcW w:w="2116" w:type="dxa"/>
            <w:noWrap/>
            <w:vAlign w:val="center"/>
          </w:tcPr>
          <w:p>
            <w:pPr>
              <w:adjustRightInd w:val="0"/>
              <w:snapToGrid w:val="0"/>
              <w:ind w:left="50" w:leftChars="24" w:right="55" w:rightChars="26"/>
              <w:jc w:val="center"/>
              <w:rPr>
                <w:rFonts w:ascii="宋体" w:hAnsi="宋体" w:cs="宋体"/>
                <w:szCs w:val="21"/>
              </w:rPr>
            </w:pPr>
          </w:p>
        </w:tc>
        <w:tc>
          <w:tcPr>
            <w:tcW w:w="1684" w:type="dxa"/>
            <w:noWrap/>
            <w:vAlign w:val="center"/>
          </w:tcPr>
          <w:p>
            <w:pPr>
              <w:adjustRightInd w:val="0"/>
              <w:snapToGrid w:val="0"/>
              <w:jc w:val="center"/>
              <w:rPr>
                <w:rFonts w:ascii="宋体" w:hAnsi="宋体" w:cs="宋体"/>
                <w:szCs w:val="21"/>
              </w:rPr>
            </w:pPr>
          </w:p>
        </w:tc>
        <w:tc>
          <w:tcPr>
            <w:tcW w:w="2090" w:type="dxa"/>
            <w:noWrap/>
            <w:vAlign w:val="center"/>
          </w:tcPr>
          <w:p>
            <w:pPr>
              <w:adjustRightInd w:val="0"/>
              <w:snapToGrid w:val="0"/>
              <w:jc w:val="center"/>
              <w:rPr>
                <w:rFonts w:ascii="宋体" w:hAnsi="宋体" w:cs="宋体"/>
                <w:szCs w:val="21"/>
              </w:rPr>
            </w:pPr>
          </w:p>
        </w:tc>
        <w:tc>
          <w:tcPr>
            <w:tcW w:w="639" w:type="dxa"/>
            <w:noWrap/>
            <w:vAlign w:val="center"/>
          </w:tcPr>
          <w:p>
            <w:pPr>
              <w:adjustRightInd w:val="0"/>
              <w:snapToGrid w:val="0"/>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宋体" w:hAnsi="宋体" w:cs="宋体"/>
                <w:szCs w:val="21"/>
              </w:rPr>
            </w:pPr>
            <w:r>
              <w:rPr>
                <w:rFonts w:hint="eastAsia" w:ascii="宋体" w:hAnsi="宋体" w:cs="宋体"/>
                <w:szCs w:val="21"/>
              </w:rPr>
              <w:t>2</w:t>
            </w:r>
          </w:p>
        </w:tc>
        <w:tc>
          <w:tcPr>
            <w:tcW w:w="1516" w:type="dxa"/>
            <w:noWrap/>
            <w:vAlign w:val="center"/>
          </w:tcPr>
          <w:p>
            <w:pPr>
              <w:adjustRightInd w:val="0"/>
              <w:snapToGrid w:val="0"/>
              <w:ind w:left="50" w:leftChars="24" w:right="55" w:rightChars="26"/>
              <w:jc w:val="center"/>
              <w:rPr>
                <w:rFonts w:ascii="宋体" w:hAnsi="宋体" w:cs="宋体"/>
                <w:szCs w:val="21"/>
              </w:rPr>
            </w:pPr>
          </w:p>
        </w:tc>
        <w:tc>
          <w:tcPr>
            <w:tcW w:w="2116" w:type="dxa"/>
            <w:noWrap/>
            <w:vAlign w:val="center"/>
          </w:tcPr>
          <w:p>
            <w:pPr>
              <w:adjustRightInd w:val="0"/>
              <w:snapToGrid w:val="0"/>
              <w:ind w:left="50" w:leftChars="24" w:right="55" w:rightChars="26"/>
              <w:jc w:val="center"/>
              <w:rPr>
                <w:rFonts w:ascii="宋体" w:hAnsi="宋体" w:cs="宋体"/>
                <w:szCs w:val="21"/>
              </w:rPr>
            </w:pPr>
          </w:p>
        </w:tc>
        <w:tc>
          <w:tcPr>
            <w:tcW w:w="1684" w:type="dxa"/>
            <w:noWrap/>
            <w:vAlign w:val="center"/>
          </w:tcPr>
          <w:p>
            <w:pPr>
              <w:adjustRightInd w:val="0"/>
              <w:snapToGrid w:val="0"/>
              <w:jc w:val="center"/>
              <w:rPr>
                <w:rFonts w:ascii="宋体" w:hAnsi="宋体" w:cs="宋体"/>
                <w:szCs w:val="21"/>
              </w:rPr>
            </w:pPr>
          </w:p>
        </w:tc>
        <w:tc>
          <w:tcPr>
            <w:tcW w:w="2090" w:type="dxa"/>
            <w:noWrap/>
            <w:vAlign w:val="center"/>
          </w:tcPr>
          <w:p>
            <w:pPr>
              <w:adjustRightInd w:val="0"/>
              <w:snapToGrid w:val="0"/>
              <w:jc w:val="center"/>
              <w:rPr>
                <w:rFonts w:ascii="宋体" w:hAnsi="宋体" w:cs="宋体"/>
                <w:szCs w:val="21"/>
              </w:rPr>
            </w:pPr>
          </w:p>
        </w:tc>
        <w:tc>
          <w:tcPr>
            <w:tcW w:w="639" w:type="dxa"/>
            <w:noWrap/>
            <w:vAlign w:val="center"/>
          </w:tcPr>
          <w:p>
            <w:pPr>
              <w:adjustRightInd w:val="0"/>
              <w:snapToGrid w:val="0"/>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宋体" w:hAnsi="宋体" w:cs="宋体"/>
                <w:szCs w:val="21"/>
              </w:rPr>
            </w:pPr>
            <w:r>
              <w:rPr>
                <w:rFonts w:hint="eastAsia" w:ascii="宋体" w:hAnsi="宋体" w:cs="宋体"/>
                <w:szCs w:val="21"/>
              </w:rPr>
              <w:t>3</w:t>
            </w:r>
          </w:p>
        </w:tc>
        <w:tc>
          <w:tcPr>
            <w:tcW w:w="1516" w:type="dxa"/>
            <w:noWrap/>
            <w:vAlign w:val="center"/>
          </w:tcPr>
          <w:p>
            <w:pPr>
              <w:adjustRightInd w:val="0"/>
              <w:snapToGrid w:val="0"/>
              <w:ind w:left="50" w:leftChars="24" w:right="55" w:rightChars="26"/>
              <w:jc w:val="center"/>
              <w:rPr>
                <w:rFonts w:ascii="宋体" w:hAnsi="宋体" w:cs="宋体"/>
                <w:szCs w:val="21"/>
              </w:rPr>
            </w:pPr>
          </w:p>
        </w:tc>
        <w:tc>
          <w:tcPr>
            <w:tcW w:w="2116" w:type="dxa"/>
            <w:noWrap/>
            <w:vAlign w:val="center"/>
          </w:tcPr>
          <w:p>
            <w:pPr>
              <w:adjustRightInd w:val="0"/>
              <w:snapToGrid w:val="0"/>
              <w:ind w:left="50" w:leftChars="24" w:right="55" w:rightChars="26"/>
              <w:jc w:val="center"/>
              <w:rPr>
                <w:rFonts w:ascii="宋体" w:hAnsi="宋体" w:cs="宋体"/>
                <w:szCs w:val="21"/>
              </w:rPr>
            </w:pPr>
          </w:p>
        </w:tc>
        <w:tc>
          <w:tcPr>
            <w:tcW w:w="1684" w:type="dxa"/>
            <w:noWrap/>
            <w:vAlign w:val="center"/>
          </w:tcPr>
          <w:p>
            <w:pPr>
              <w:adjustRightInd w:val="0"/>
              <w:snapToGrid w:val="0"/>
              <w:jc w:val="center"/>
              <w:rPr>
                <w:rFonts w:ascii="宋体" w:hAnsi="宋体" w:cs="宋体"/>
                <w:szCs w:val="21"/>
              </w:rPr>
            </w:pPr>
          </w:p>
        </w:tc>
        <w:tc>
          <w:tcPr>
            <w:tcW w:w="2090" w:type="dxa"/>
            <w:noWrap/>
            <w:vAlign w:val="center"/>
          </w:tcPr>
          <w:p>
            <w:pPr>
              <w:adjustRightInd w:val="0"/>
              <w:snapToGrid w:val="0"/>
              <w:jc w:val="center"/>
              <w:rPr>
                <w:rFonts w:ascii="宋体" w:hAnsi="宋体" w:cs="宋体"/>
                <w:szCs w:val="21"/>
              </w:rPr>
            </w:pPr>
          </w:p>
        </w:tc>
        <w:tc>
          <w:tcPr>
            <w:tcW w:w="639" w:type="dxa"/>
            <w:noWrap/>
            <w:vAlign w:val="center"/>
          </w:tcPr>
          <w:p>
            <w:pPr>
              <w:adjustRightInd w:val="0"/>
              <w:snapToGrid w:val="0"/>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宋体" w:hAnsi="宋体" w:cs="宋体"/>
                <w:szCs w:val="21"/>
              </w:rPr>
            </w:pPr>
            <w:r>
              <w:rPr>
                <w:rFonts w:hint="eastAsia" w:ascii="宋体" w:hAnsi="宋体" w:cs="宋体"/>
                <w:szCs w:val="21"/>
              </w:rPr>
              <w:t>4</w:t>
            </w:r>
          </w:p>
        </w:tc>
        <w:tc>
          <w:tcPr>
            <w:tcW w:w="1516" w:type="dxa"/>
            <w:noWrap/>
            <w:vAlign w:val="center"/>
          </w:tcPr>
          <w:p>
            <w:pPr>
              <w:adjustRightInd w:val="0"/>
              <w:snapToGrid w:val="0"/>
              <w:ind w:left="50" w:leftChars="24" w:right="55" w:rightChars="26"/>
              <w:jc w:val="center"/>
              <w:rPr>
                <w:rFonts w:ascii="宋体" w:hAnsi="宋体" w:cs="宋体"/>
                <w:szCs w:val="21"/>
              </w:rPr>
            </w:pPr>
          </w:p>
        </w:tc>
        <w:tc>
          <w:tcPr>
            <w:tcW w:w="2116" w:type="dxa"/>
            <w:noWrap/>
            <w:vAlign w:val="center"/>
          </w:tcPr>
          <w:p>
            <w:pPr>
              <w:adjustRightInd w:val="0"/>
              <w:snapToGrid w:val="0"/>
              <w:ind w:left="50" w:leftChars="24" w:right="55" w:rightChars="26"/>
              <w:jc w:val="center"/>
              <w:rPr>
                <w:rFonts w:ascii="宋体" w:hAnsi="宋体" w:cs="宋体"/>
                <w:szCs w:val="21"/>
              </w:rPr>
            </w:pPr>
          </w:p>
        </w:tc>
        <w:tc>
          <w:tcPr>
            <w:tcW w:w="1684" w:type="dxa"/>
            <w:noWrap/>
            <w:vAlign w:val="center"/>
          </w:tcPr>
          <w:p>
            <w:pPr>
              <w:adjustRightInd w:val="0"/>
              <w:snapToGrid w:val="0"/>
              <w:jc w:val="center"/>
              <w:rPr>
                <w:rFonts w:ascii="宋体" w:hAnsi="宋体" w:cs="宋体"/>
                <w:szCs w:val="21"/>
              </w:rPr>
            </w:pPr>
          </w:p>
        </w:tc>
        <w:tc>
          <w:tcPr>
            <w:tcW w:w="2090" w:type="dxa"/>
            <w:noWrap/>
            <w:vAlign w:val="center"/>
          </w:tcPr>
          <w:p>
            <w:pPr>
              <w:adjustRightInd w:val="0"/>
              <w:snapToGrid w:val="0"/>
              <w:jc w:val="center"/>
              <w:rPr>
                <w:rFonts w:ascii="宋体" w:hAnsi="宋体" w:cs="宋体"/>
                <w:szCs w:val="21"/>
              </w:rPr>
            </w:pPr>
          </w:p>
        </w:tc>
        <w:tc>
          <w:tcPr>
            <w:tcW w:w="639" w:type="dxa"/>
            <w:noWrap/>
            <w:vAlign w:val="center"/>
          </w:tcPr>
          <w:p>
            <w:pPr>
              <w:adjustRightInd w:val="0"/>
              <w:snapToGrid w:val="0"/>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宋体" w:hAnsi="宋体" w:cs="宋体"/>
                <w:szCs w:val="21"/>
              </w:rPr>
            </w:pPr>
            <w:r>
              <w:rPr>
                <w:rFonts w:hint="eastAsia" w:ascii="宋体" w:hAnsi="宋体" w:cs="宋体"/>
                <w:szCs w:val="21"/>
              </w:rPr>
              <w:t>5</w:t>
            </w:r>
          </w:p>
        </w:tc>
        <w:tc>
          <w:tcPr>
            <w:tcW w:w="1516" w:type="dxa"/>
            <w:noWrap/>
            <w:vAlign w:val="center"/>
          </w:tcPr>
          <w:p>
            <w:pPr>
              <w:adjustRightInd w:val="0"/>
              <w:snapToGrid w:val="0"/>
              <w:jc w:val="center"/>
              <w:rPr>
                <w:rFonts w:ascii="宋体" w:hAnsi="宋体" w:cs="宋体"/>
                <w:szCs w:val="21"/>
              </w:rPr>
            </w:pPr>
          </w:p>
        </w:tc>
        <w:tc>
          <w:tcPr>
            <w:tcW w:w="2116" w:type="dxa"/>
            <w:noWrap/>
            <w:vAlign w:val="center"/>
          </w:tcPr>
          <w:p>
            <w:pPr>
              <w:adjustRightInd w:val="0"/>
              <w:snapToGrid w:val="0"/>
              <w:jc w:val="center"/>
              <w:rPr>
                <w:rFonts w:ascii="宋体" w:hAnsi="宋体" w:cs="宋体"/>
                <w:szCs w:val="21"/>
              </w:rPr>
            </w:pPr>
          </w:p>
        </w:tc>
        <w:tc>
          <w:tcPr>
            <w:tcW w:w="1684" w:type="dxa"/>
            <w:noWrap/>
            <w:vAlign w:val="center"/>
          </w:tcPr>
          <w:p>
            <w:pPr>
              <w:adjustRightInd w:val="0"/>
              <w:snapToGrid w:val="0"/>
              <w:jc w:val="center"/>
              <w:rPr>
                <w:rFonts w:ascii="宋体" w:hAnsi="宋体" w:cs="宋体"/>
                <w:szCs w:val="21"/>
              </w:rPr>
            </w:pPr>
          </w:p>
        </w:tc>
        <w:tc>
          <w:tcPr>
            <w:tcW w:w="2090" w:type="dxa"/>
            <w:noWrap/>
            <w:vAlign w:val="center"/>
          </w:tcPr>
          <w:p>
            <w:pPr>
              <w:adjustRightInd w:val="0"/>
              <w:snapToGrid w:val="0"/>
              <w:jc w:val="center"/>
              <w:rPr>
                <w:rFonts w:ascii="宋体" w:hAnsi="宋体" w:cs="宋体"/>
                <w:szCs w:val="21"/>
              </w:rPr>
            </w:pPr>
          </w:p>
        </w:tc>
        <w:tc>
          <w:tcPr>
            <w:tcW w:w="639" w:type="dxa"/>
            <w:noWrap/>
            <w:vAlign w:val="center"/>
          </w:tcPr>
          <w:p>
            <w:pPr>
              <w:adjustRightInd w:val="0"/>
              <w:snapToGrid w:val="0"/>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宋体" w:hAnsi="宋体" w:cs="宋体"/>
                <w:szCs w:val="21"/>
              </w:rPr>
            </w:pPr>
            <w:r>
              <w:rPr>
                <w:rFonts w:hint="eastAsia" w:ascii="宋体" w:hAnsi="宋体" w:cs="宋体"/>
                <w:szCs w:val="21"/>
              </w:rPr>
              <w:t>……</w:t>
            </w:r>
          </w:p>
        </w:tc>
        <w:tc>
          <w:tcPr>
            <w:tcW w:w="1516" w:type="dxa"/>
            <w:noWrap/>
            <w:vAlign w:val="center"/>
          </w:tcPr>
          <w:p>
            <w:pPr>
              <w:adjustRightInd w:val="0"/>
              <w:snapToGrid w:val="0"/>
              <w:jc w:val="center"/>
              <w:rPr>
                <w:rFonts w:ascii="宋体" w:hAnsi="宋体" w:cs="宋体"/>
                <w:szCs w:val="21"/>
              </w:rPr>
            </w:pPr>
          </w:p>
        </w:tc>
        <w:tc>
          <w:tcPr>
            <w:tcW w:w="2116" w:type="dxa"/>
            <w:noWrap/>
            <w:vAlign w:val="center"/>
          </w:tcPr>
          <w:p>
            <w:pPr>
              <w:adjustRightInd w:val="0"/>
              <w:snapToGrid w:val="0"/>
              <w:jc w:val="center"/>
              <w:rPr>
                <w:rFonts w:ascii="宋体" w:hAnsi="宋体" w:cs="宋体"/>
                <w:szCs w:val="21"/>
              </w:rPr>
            </w:pPr>
          </w:p>
        </w:tc>
        <w:tc>
          <w:tcPr>
            <w:tcW w:w="1684" w:type="dxa"/>
            <w:noWrap/>
            <w:vAlign w:val="center"/>
          </w:tcPr>
          <w:p>
            <w:pPr>
              <w:adjustRightInd w:val="0"/>
              <w:snapToGrid w:val="0"/>
              <w:jc w:val="center"/>
              <w:rPr>
                <w:rFonts w:ascii="宋体" w:hAnsi="宋体" w:cs="宋体"/>
                <w:szCs w:val="21"/>
              </w:rPr>
            </w:pPr>
          </w:p>
        </w:tc>
        <w:tc>
          <w:tcPr>
            <w:tcW w:w="2090" w:type="dxa"/>
            <w:noWrap/>
            <w:vAlign w:val="center"/>
          </w:tcPr>
          <w:p>
            <w:pPr>
              <w:adjustRightInd w:val="0"/>
              <w:snapToGrid w:val="0"/>
              <w:jc w:val="center"/>
              <w:rPr>
                <w:rFonts w:ascii="宋体" w:hAnsi="宋体" w:cs="宋体"/>
                <w:szCs w:val="21"/>
              </w:rPr>
            </w:pPr>
          </w:p>
        </w:tc>
        <w:tc>
          <w:tcPr>
            <w:tcW w:w="639" w:type="dxa"/>
            <w:noWrap/>
            <w:vAlign w:val="center"/>
          </w:tcPr>
          <w:p>
            <w:pPr>
              <w:adjustRightInd w:val="0"/>
              <w:snapToGrid w:val="0"/>
              <w:jc w:val="center"/>
              <w:rPr>
                <w:rFonts w:ascii="宋体" w:hAnsi="宋体" w:cs="宋体"/>
                <w:szCs w:val="21"/>
              </w:rPr>
            </w:pPr>
          </w:p>
        </w:tc>
      </w:tr>
    </w:tbl>
    <w:p>
      <w:pPr>
        <w:topLinePunct/>
        <w:autoSpaceDE w:val="0"/>
        <w:autoSpaceDN w:val="0"/>
        <w:spacing w:line="360" w:lineRule="auto"/>
        <w:rPr>
          <w:rFonts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1.按照《招标文件-技术部分》内容要求，一一对应填写。如果对《招标文件-技术部分》内容不做一一响应，而将“投标文件应答情况”简单笼统描述为“无偏离”，则视为无效应答。</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2.《招标文件-技术部分》内容须条对条应答，不得遗漏；如有遗漏，则视为无效应答。如无偏离，请在此表中填写“无偏离”。如有偏离，请在此表中应答为“正/负偏离”并说明偏离情况；</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3.如《招标文件-技术部分》中有标注★号的，则为实质性要求，必须满足，如应答为“负偏离”，将导致投标无效。</w:t>
      </w:r>
    </w:p>
    <w:p>
      <w:pPr>
        <w:topLinePunct/>
        <w:autoSpaceDE w:val="0"/>
        <w:autoSpaceDN w:val="0"/>
        <w:spacing w:line="360" w:lineRule="auto"/>
        <w:ind w:firstLine="420" w:firstLineChars="200"/>
        <w:rPr>
          <w:rFonts w:ascii="宋体" w:hAnsi="宋体" w:cs="宋体"/>
          <w:szCs w:val="21"/>
        </w:rPr>
      </w:pPr>
    </w:p>
    <w:p>
      <w:pPr>
        <w:pStyle w:val="27"/>
        <w:spacing w:after="156"/>
        <w:rPr>
          <w:rFonts w:ascii="宋体" w:hAnsi="宋体" w:cs="宋体"/>
          <w:sz w:val="21"/>
          <w:szCs w:val="21"/>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投标人代表（签字或盖章）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ind w:firstLine="240"/>
        <w:jc w:val="center"/>
        <w:rPr>
          <w:rFonts w:ascii="宋体" w:hAnsi="宋体" w:cs="宋体"/>
          <w:b/>
          <w:bCs/>
          <w:sz w:val="36"/>
          <w:szCs w:val="36"/>
        </w:rPr>
      </w:pPr>
      <w:r>
        <w:rPr>
          <w:rFonts w:hint="eastAsia" w:ascii="宋体" w:hAnsi="宋体" w:cs="宋体"/>
          <w:sz w:val="24"/>
        </w:rPr>
        <w:br w:type="page"/>
      </w:r>
      <w:r>
        <w:rPr>
          <w:rFonts w:hint="eastAsia" w:ascii="宋体" w:hAnsi="宋体" w:cs="宋体"/>
          <w:b/>
          <w:bCs/>
          <w:sz w:val="28"/>
          <w:szCs w:val="28"/>
        </w:rPr>
        <w:t>格式10服务方案、实施方案及技术方案</w:t>
      </w:r>
    </w:p>
    <w:p>
      <w:pPr>
        <w:ind w:firstLine="420" w:firstLineChars="200"/>
        <w:rPr>
          <w:rFonts w:ascii="宋体" w:hAnsi="宋体" w:cs="宋体"/>
          <w:szCs w:val="21"/>
        </w:rPr>
      </w:pPr>
    </w:p>
    <w:p>
      <w:pPr>
        <w:adjustRightInd w:val="0"/>
        <w:snapToGrid w:val="0"/>
        <w:spacing w:line="360" w:lineRule="auto"/>
        <w:ind w:firstLine="281"/>
        <w:jc w:val="center"/>
        <w:rPr>
          <w:rFonts w:ascii="宋体" w:hAnsi="宋体" w:cs="宋体"/>
          <w:sz w:val="28"/>
          <w:szCs w:val="28"/>
        </w:rPr>
      </w:pPr>
      <w:r>
        <w:rPr>
          <w:rFonts w:hint="eastAsia" w:ascii="宋体" w:hAnsi="宋体" w:cs="宋体"/>
          <w:b/>
          <w:bCs/>
          <w:sz w:val="28"/>
          <w:szCs w:val="28"/>
        </w:rPr>
        <w:t>服务方案说明</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服务类项目供应商应根据第六章规定编写服务方案说明。服务方案说明包括但不限于：</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(1)服务目标、范围和任务；</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(2)服务方案；</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(3)服务团队组织安排计划；</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(4)工作流程；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(5)进度计划及保证措施；</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(6)质量保证措施；</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(7)合理化建议；</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(8)其他。</w:t>
      </w:r>
    </w:p>
    <w:p>
      <w:pPr>
        <w:ind w:firstLine="420" w:firstLineChars="200"/>
        <w:rPr>
          <w:rFonts w:ascii="宋体" w:hAnsi="宋体" w:cs="宋体"/>
          <w:szCs w:val="21"/>
        </w:rPr>
      </w:pPr>
    </w:p>
    <w:p>
      <w:pPr>
        <w:adjustRightInd w:val="0"/>
        <w:snapToGrid w:val="0"/>
        <w:spacing w:line="360" w:lineRule="auto"/>
        <w:ind w:firstLine="281"/>
        <w:jc w:val="center"/>
        <w:rPr>
          <w:rFonts w:ascii="宋体" w:hAnsi="宋体" w:cs="宋体"/>
          <w:b/>
          <w:bCs/>
          <w:sz w:val="28"/>
          <w:szCs w:val="28"/>
        </w:rPr>
      </w:pPr>
      <w:r>
        <w:rPr>
          <w:rFonts w:hint="eastAsia" w:ascii="宋体" w:hAnsi="宋体" w:cs="宋体"/>
          <w:b/>
          <w:bCs/>
          <w:sz w:val="28"/>
          <w:szCs w:val="28"/>
        </w:rPr>
        <w:t>实施方案</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(示例略)</w:t>
      </w:r>
    </w:p>
    <w:p>
      <w:pPr>
        <w:ind w:firstLine="420" w:firstLineChars="200"/>
        <w:rPr>
          <w:rFonts w:ascii="宋体" w:hAnsi="宋体" w:cs="宋体"/>
          <w:szCs w:val="21"/>
        </w:rPr>
      </w:pPr>
    </w:p>
    <w:p>
      <w:pPr>
        <w:ind w:firstLine="281"/>
        <w:jc w:val="center"/>
        <w:rPr>
          <w:rFonts w:ascii="宋体" w:hAnsi="宋体" w:cs="宋体"/>
          <w:b/>
          <w:bCs/>
          <w:sz w:val="36"/>
          <w:szCs w:val="36"/>
        </w:rPr>
      </w:pPr>
      <w:r>
        <w:rPr>
          <w:rFonts w:hint="eastAsia" w:ascii="宋体" w:hAnsi="宋体" w:cs="宋体"/>
          <w:b/>
          <w:bCs/>
          <w:sz w:val="28"/>
          <w:szCs w:val="28"/>
        </w:rPr>
        <w:t xml:space="preserve">     技术方案</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(示例略)</w:t>
      </w:r>
    </w:p>
    <w:p>
      <w:pPr>
        <w:spacing w:line="360" w:lineRule="auto"/>
        <w:ind w:firstLine="240"/>
        <w:jc w:val="center"/>
        <w:rPr>
          <w:rFonts w:ascii="宋体" w:hAnsi="宋体" w:cs="宋体"/>
          <w:b/>
          <w:bCs/>
          <w:sz w:val="28"/>
          <w:szCs w:val="28"/>
        </w:rPr>
      </w:pPr>
      <w:r>
        <w:rPr>
          <w:rFonts w:hint="eastAsia" w:ascii="宋体" w:hAnsi="宋体" w:cs="宋体"/>
          <w:kern w:val="0"/>
          <w:sz w:val="24"/>
        </w:rPr>
        <w:br w:type="page"/>
      </w:r>
      <w:r>
        <w:rPr>
          <w:rFonts w:hint="eastAsia" w:ascii="宋体" w:hAnsi="宋体" w:cs="宋体"/>
          <w:b/>
          <w:bCs/>
          <w:sz w:val="28"/>
          <w:szCs w:val="28"/>
        </w:rPr>
        <w:t>格式</w:t>
      </w:r>
      <w:bookmarkStart w:id="60" w:name="_Toc231801039"/>
      <w:r>
        <w:rPr>
          <w:rFonts w:hint="eastAsia" w:ascii="宋体" w:hAnsi="宋体" w:cs="宋体"/>
          <w:b/>
          <w:bCs/>
          <w:sz w:val="28"/>
          <w:szCs w:val="28"/>
        </w:rPr>
        <w:t>11 技术力量一览表</w:t>
      </w:r>
    </w:p>
    <w:tbl>
      <w:tblPr>
        <w:tblStyle w:val="1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ind w:firstLine="211"/>
              <w:jc w:val="center"/>
              <w:rPr>
                <w:rFonts w:ascii="宋体" w:hAnsi="宋体" w:cs="宋体"/>
                <w:b/>
                <w:szCs w:val="21"/>
              </w:rPr>
            </w:pPr>
            <w:r>
              <w:rPr>
                <w:rFonts w:hint="eastAsia" w:ascii="宋体" w:hAnsi="宋体" w:cs="宋体"/>
                <w:b/>
                <w:szCs w:val="21"/>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ind w:firstLine="211"/>
              <w:jc w:val="center"/>
              <w:rPr>
                <w:rFonts w:ascii="宋体" w:hAnsi="宋体" w:cs="宋体"/>
                <w:b/>
                <w:szCs w:val="21"/>
              </w:rPr>
            </w:pPr>
            <w:r>
              <w:rPr>
                <w:rFonts w:hint="eastAsia" w:ascii="宋体" w:hAnsi="宋体" w:cs="宋体"/>
                <w:b/>
                <w:szCs w:val="21"/>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ind w:firstLine="211"/>
              <w:jc w:val="center"/>
              <w:rPr>
                <w:rFonts w:ascii="宋体" w:hAnsi="宋体" w:cs="宋体"/>
                <w:b/>
                <w:szCs w:val="21"/>
              </w:rPr>
            </w:pPr>
            <w:r>
              <w:rPr>
                <w:rFonts w:hint="eastAsia" w:ascii="宋体" w:hAnsi="宋体" w:cs="宋体"/>
                <w:b/>
                <w:szCs w:val="21"/>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ind w:firstLine="211"/>
              <w:jc w:val="center"/>
              <w:rPr>
                <w:rFonts w:ascii="宋体" w:hAnsi="宋体" w:cs="宋体"/>
                <w:b/>
                <w:szCs w:val="21"/>
              </w:rPr>
            </w:pPr>
            <w:r>
              <w:rPr>
                <w:rFonts w:hint="eastAsia" w:ascii="宋体" w:hAnsi="宋体" w:cs="宋体"/>
                <w:b/>
                <w:szCs w:val="21"/>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ind w:firstLine="211"/>
              <w:jc w:val="center"/>
              <w:rPr>
                <w:rFonts w:ascii="宋体" w:hAnsi="宋体" w:cs="宋体"/>
                <w:b/>
                <w:szCs w:val="21"/>
              </w:rPr>
            </w:pPr>
            <w:r>
              <w:rPr>
                <w:rFonts w:hint="eastAsia" w:ascii="宋体" w:hAnsi="宋体" w:cs="宋体"/>
                <w:b/>
                <w:szCs w:val="21"/>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ind w:firstLine="211"/>
              <w:jc w:val="center"/>
              <w:rPr>
                <w:rFonts w:ascii="宋体" w:hAnsi="宋体" w:cs="宋体"/>
                <w:b/>
                <w:szCs w:val="21"/>
              </w:rPr>
            </w:pPr>
            <w:r>
              <w:rPr>
                <w:rFonts w:hint="eastAsia" w:ascii="宋体" w:hAnsi="宋体" w:cs="宋体"/>
                <w:b/>
                <w:szCs w:val="21"/>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ind w:firstLine="211"/>
              <w:jc w:val="center"/>
              <w:rPr>
                <w:rFonts w:ascii="宋体" w:hAnsi="宋体" w:cs="宋体"/>
                <w:b/>
                <w:szCs w:val="21"/>
              </w:rPr>
            </w:pPr>
            <w:r>
              <w:rPr>
                <w:rFonts w:hint="eastAsia" w:ascii="宋体" w:hAnsi="宋体" w:cs="宋体"/>
                <w:b/>
                <w:szCs w:val="21"/>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cs="宋体"/>
                <w:szCs w:val="21"/>
              </w:rPr>
            </w:pPr>
            <w:r>
              <w:rPr>
                <w:rFonts w:hint="eastAsia" w:ascii="宋体" w:hAnsi="宋体" w:cs="宋体"/>
                <w:szCs w:val="21"/>
              </w:rPr>
              <w:t>项目管理人员</w:t>
            </w:r>
          </w:p>
          <w:p>
            <w:pPr>
              <w:adjustRightInd w:val="0"/>
              <w:jc w:val="left"/>
              <w:rPr>
                <w:rFonts w:ascii="宋体" w:hAnsi="宋体" w:cs="宋体"/>
                <w:szCs w:val="21"/>
              </w:rPr>
            </w:pPr>
            <w:r>
              <w:rPr>
                <w:rFonts w:hint="eastAsia" w:ascii="宋体" w:hAnsi="宋体" w:cs="宋体"/>
                <w:szCs w:val="21"/>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cs="宋体"/>
                <w:szCs w:val="21"/>
              </w:rPr>
            </w:pPr>
            <w:r>
              <w:rPr>
                <w:rFonts w:hint="eastAsia" w:ascii="宋体" w:hAnsi="宋体" w:cs="宋体"/>
                <w:szCs w:val="21"/>
              </w:rPr>
              <w:t>（二）技术负责人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cs="宋体"/>
                <w:szCs w:val="21"/>
              </w:rPr>
            </w:pPr>
            <w:r>
              <w:rPr>
                <w:rFonts w:hint="eastAsia" w:ascii="宋体" w:hAnsi="宋体" w:cs="宋体"/>
                <w:szCs w:val="21"/>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cs="宋体"/>
                <w:szCs w:val="21"/>
              </w:rPr>
            </w:pPr>
            <w:r>
              <w:rPr>
                <w:rFonts w:hint="eastAsia" w:ascii="宋体" w:hAnsi="宋体" w:cs="宋体"/>
                <w:szCs w:val="21"/>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adjustRightInd w:val="0"/>
              <w:jc w:val="center"/>
              <w:rPr>
                <w:rFonts w:ascii="宋体" w:hAnsi="宋体" w:cs="宋体"/>
                <w:szCs w:val="21"/>
              </w:rPr>
            </w:pPr>
            <w:r>
              <w:rPr>
                <w:rFonts w:hint="eastAsia" w:ascii="宋体" w:hAnsi="宋体" w:cs="宋体"/>
                <w:szCs w:val="21"/>
              </w:rPr>
              <w:t>1</w:t>
            </w:r>
          </w:p>
        </w:tc>
        <w:tc>
          <w:tcPr>
            <w:tcW w:w="1356" w:type="dxa"/>
            <w:noWrap/>
            <w:vAlign w:val="center"/>
          </w:tcPr>
          <w:p>
            <w:pPr>
              <w:adjustRightInd w:val="0"/>
              <w:jc w:val="center"/>
              <w:rPr>
                <w:rFonts w:ascii="宋体" w:hAnsi="宋体" w:cs="宋体"/>
                <w:szCs w:val="21"/>
              </w:rPr>
            </w:pPr>
          </w:p>
        </w:tc>
        <w:tc>
          <w:tcPr>
            <w:tcW w:w="1187" w:type="dxa"/>
            <w:noWrap/>
            <w:vAlign w:val="center"/>
          </w:tcPr>
          <w:p>
            <w:pPr>
              <w:adjustRightInd w:val="0"/>
              <w:jc w:val="center"/>
              <w:rPr>
                <w:rFonts w:ascii="宋体" w:hAnsi="宋体" w:cs="宋体"/>
                <w:szCs w:val="21"/>
              </w:rPr>
            </w:pPr>
          </w:p>
        </w:tc>
        <w:tc>
          <w:tcPr>
            <w:tcW w:w="1189" w:type="dxa"/>
            <w:noWrap/>
            <w:vAlign w:val="center"/>
          </w:tcPr>
          <w:p>
            <w:pPr>
              <w:adjustRightInd w:val="0"/>
              <w:jc w:val="center"/>
              <w:rPr>
                <w:rFonts w:ascii="宋体" w:hAnsi="宋体" w:cs="宋体"/>
                <w:szCs w:val="21"/>
              </w:rPr>
            </w:pPr>
          </w:p>
        </w:tc>
        <w:tc>
          <w:tcPr>
            <w:tcW w:w="1275" w:type="dxa"/>
            <w:noWrap/>
            <w:vAlign w:val="center"/>
          </w:tcPr>
          <w:p>
            <w:pPr>
              <w:adjustRightInd w:val="0"/>
              <w:jc w:val="center"/>
              <w:rPr>
                <w:rFonts w:ascii="宋体" w:hAnsi="宋体" w:cs="宋体"/>
                <w:szCs w:val="21"/>
              </w:rPr>
            </w:pPr>
          </w:p>
        </w:tc>
        <w:tc>
          <w:tcPr>
            <w:tcW w:w="1243" w:type="dxa"/>
            <w:noWrap/>
            <w:vAlign w:val="center"/>
          </w:tcPr>
          <w:p>
            <w:pPr>
              <w:adjustRightInd w:val="0"/>
              <w:jc w:val="center"/>
              <w:rPr>
                <w:rFonts w:ascii="宋体" w:hAnsi="宋体" w:cs="宋体"/>
                <w:szCs w:val="21"/>
              </w:rPr>
            </w:pPr>
          </w:p>
        </w:tc>
        <w:tc>
          <w:tcPr>
            <w:tcW w:w="1916" w:type="dxa"/>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adjustRightInd w:val="0"/>
              <w:jc w:val="center"/>
              <w:rPr>
                <w:rFonts w:ascii="宋体" w:hAnsi="宋体" w:cs="宋体"/>
                <w:szCs w:val="21"/>
              </w:rPr>
            </w:pPr>
            <w:r>
              <w:rPr>
                <w:rFonts w:hint="eastAsia" w:ascii="宋体" w:hAnsi="宋体" w:cs="宋体"/>
                <w:szCs w:val="21"/>
              </w:rPr>
              <w:t>2</w:t>
            </w:r>
          </w:p>
        </w:tc>
        <w:tc>
          <w:tcPr>
            <w:tcW w:w="1356" w:type="dxa"/>
            <w:noWrap/>
            <w:vAlign w:val="center"/>
          </w:tcPr>
          <w:p>
            <w:pPr>
              <w:adjustRightInd w:val="0"/>
              <w:jc w:val="center"/>
              <w:rPr>
                <w:rFonts w:ascii="宋体" w:hAnsi="宋体" w:cs="宋体"/>
                <w:szCs w:val="21"/>
              </w:rPr>
            </w:pPr>
          </w:p>
        </w:tc>
        <w:tc>
          <w:tcPr>
            <w:tcW w:w="1187" w:type="dxa"/>
            <w:noWrap/>
            <w:vAlign w:val="center"/>
          </w:tcPr>
          <w:p>
            <w:pPr>
              <w:adjustRightInd w:val="0"/>
              <w:jc w:val="center"/>
              <w:rPr>
                <w:rFonts w:ascii="宋体" w:hAnsi="宋体" w:cs="宋体"/>
                <w:szCs w:val="21"/>
              </w:rPr>
            </w:pPr>
          </w:p>
        </w:tc>
        <w:tc>
          <w:tcPr>
            <w:tcW w:w="1189" w:type="dxa"/>
            <w:noWrap/>
            <w:vAlign w:val="center"/>
          </w:tcPr>
          <w:p>
            <w:pPr>
              <w:adjustRightInd w:val="0"/>
              <w:jc w:val="center"/>
              <w:rPr>
                <w:rFonts w:ascii="宋体" w:hAnsi="宋体" w:cs="宋体"/>
                <w:szCs w:val="21"/>
              </w:rPr>
            </w:pPr>
          </w:p>
        </w:tc>
        <w:tc>
          <w:tcPr>
            <w:tcW w:w="1275" w:type="dxa"/>
            <w:noWrap/>
            <w:vAlign w:val="center"/>
          </w:tcPr>
          <w:p>
            <w:pPr>
              <w:adjustRightInd w:val="0"/>
              <w:jc w:val="center"/>
              <w:rPr>
                <w:rFonts w:ascii="宋体" w:hAnsi="宋体" w:cs="宋体"/>
                <w:szCs w:val="21"/>
              </w:rPr>
            </w:pPr>
          </w:p>
        </w:tc>
        <w:tc>
          <w:tcPr>
            <w:tcW w:w="1243" w:type="dxa"/>
            <w:noWrap/>
            <w:vAlign w:val="center"/>
          </w:tcPr>
          <w:p>
            <w:pPr>
              <w:adjustRightInd w:val="0"/>
              <w:jc w:val="center"/>
              <w:rPr>
                <w:rFonts w:ascii="宋体" w:hAnsi="宋体" w:cs="宋体"/>
                <w:szCs w:val="21"/>
              </w:rPr>
            </w:pPr>
          </w:p>
        </w:tc>
        <w:tc>
          <w:tcPr>
            <w:tcW w:w="1916" w:type="dxa"/>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adjustRightInd w:val="0"/>
              <w:jc w:val="center"/>
              <w:rPr>
                <w:rFonts w:ascii="宋体" w:hAnsi="宋体" w:cs="宋体"/>
                <w:szCs w:val="21"/>
              </w:rPr>
            </w:pPr>
            <w:r>
              <w:rPr>
                <w:rFonts w:hint="eastAsia" w:ascii="宋体" w:hAnsi="宋体" w:cs="宋体"/>
                <w:szCs w:val="21"/>
              </w:rPr>
              <w:t>……</w:t>
            </w:r>
          </w:p>
        </w:tc>
        <w:tc>
          <w:tcPr>
            <w:tcW w:w="1356" w:type="dxa"/>
            <w:noWrap/>
            <w:vAlign w:val="center"/>
          </w:tcPr>
          <w:p>
            <w:pPr>
              <w:adjustRightInd w:val="0"/>
              <w:jc w:val="center"/>
              <w:rPr>
                <w:rFonts w:ascii="宋体" w:hAnsi="宋体" w:cs="宋体"/>
                <w:szCs w:val="21"/>
              </w:rPr>
            </w:pPr>
          </w:p>
        </w:tc>
        <w:tc>
          <w:tcPr>
            <w:tcW w:w="1187" w:type="dxa"/>
            <w:noWrap/>
            <w:vAlign w:val="center"/>
          </w:tcPr>
          <w:p>
            <w:pPr>
              <w:adjustRightInd w:val="0"/>
              <w:jc w:val="center"/>
              <w:rPr>
                <w:rFonts w:ascii="宋体" w:hAnsi="宋体" w:cs="宋体"/>
                <w:szCs w:val="21"/>
              </w:rPr>
            </w:pPr>
          </w:p>
        </w:tc>
        <w:tc>
          <w:tcPr>
            <w:tcW w:w="1189" w:type="dxa"/>
            <w:noWrap/>
            <w:vAlign w:val="center"/>
          </w:tcPr>
          <w:p>
            <w:pPr>
              <w:adjustRightInd w:val="0"/>
              <w:jc w:val="center"/>
              <w:rPr>
                <w:rFonts w:ascii="宋体" w:hAnsi="宋体" w:cs="宋体"/>
                <w:szCs w:val="21"/>
              </w:rPr>
            </w:pPr>
          </w:p>
        </w:tc>
        <w:tc>
          <w:tcPr>
            <w:tcW w:w="1275" w:type="dxa"/>
            <w:noWrap/>
            <w:vAlign w:val="center"/>
          </w:tcPr>
          <w:p>
            <w:pPr>
              <w:adjustRightInd w:val="0"/>
              <w:jc w:val="center"/>
              <w:rPr>
                <w:rFonts w:ascii="宋体" w:hAnsi="宋体" w:cs="宋体"/>
                <w:szCs w:val="21"/>
              </w:rPr>
            </w:pPr>
          </w:p>
        </w:tc>
        <w:tc>
          <w:tcPr>
            <w:tcW w:w="1243" w:type="dxa"/>
            <w:noWrap/>
            <w:vAlign w:val="center"/>
          </w:tcPr>
          <w:p>
            <w:pPr>
              <w:adjustRightInd w:val="0"/>
              <w:jc w:val="center"/>
              <w:rPr>
                <w:rFonts w:ascii="宋体" w:hAnsi="宋体" w:cs="宋体"/>
                <w:szCs w:val="21"/>
              </w:rPr>
            </w:pPr>
          </w:p>
        </w:tc>
        <w:tc>
          <w:tcPr>
            <w:tcW w:w="1916" w:type="dxa"/>
            <w:noWrap/>
            <w:vAlign w:val="center"/>
          </w:tcPr>
          <w:p>
            <w:pPr>
              <w:adjustRightInd w:val="0"/>
              <w:jc w:val="center"/>
              <w:rPr>
                <w:rFonts w:ascii="宋体" w:hAnsi="宋体" w:cs="宋体"/>
                <w:szCs w:val="21"/>
              </w:rPr>
            </w:pPr>
          </w:p>
        </w:tc>
      </w:tr>
      <w:bookmarkEnd w:id="60"/>
    </w:tbl>
    <w:p>
      <w:pPr>
        <w:topLinePunct/>
        <w:autoSpaceDE w:val="0"/>
        <w:autoSpaceDN w:val="0"/>
        <w:spacing w:line="360" w:lineRule="auto"/>
        <w:rPr>
          <w:rFonts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投标人须按照上述格式填写投入本项目所有人员的相关信息。</w:t>
      </w:r>
    </w:p>
    <w:p>
      <w:pPr>
        <w:topLinePunct/>
        <w:autoSpaceDE w:val="0"/>
        <w:autoSpaceDN w:val="0"/>
        <w:spacing w:line="460" w:lineRule="exact"/>
        <w:ind w:firstLine="360"/>
        <w:rPr>
          <w:rFonts w:ascii="宋体" w:hAnsi="宋体" w:cs="宋体"/>
          <w:bCs/>
          <w:w w:val="150"/>
          <w:sz w:val="24"/>
          <w:shd w:val="clear" w:color="auto" w:fill="FFFF00"/>
        </w:rPr>
      </w:pPr>
    </w:p>
    <w:p>
      <w:pPr>
        <w:topLinePunct/>
        <w:autoSpaceDE w:val="0"/>
        <w:autoSpaceDN w:val="0"/>
        <w:spacing w:line="360" w:lineRule="auto"/>
        <w:ind w:firstLine="301"/>
        <w:jc w:val="center"/>
        <w:rPr>
          <w:rFonts w:ascii="宋体" w:hAnsi="宋体" w:cs="宋体"/>
          <w:b/>
          <w:bCs/>
          <w:sz w:val="28"/>
          <w:szCs w:val="28"/>
        </w:rPr>
      </w:pPr>
      <w:r>
        <w:rPr>
          <w:rFonts w:hint="eastAsia" w:ascii="宋体" w:hAnsi="宋体" w:cs="宋体"/>
          <w:b/>
          <w:sz w:val="30"/>
          <w:szCs w:val="30"/>
        </w:rPr>
        <w:br w:type="page"/>
      </w:r>
      <w:r>
        <w:rPr>
          <w:rFonts w:hint="eastAsia" w:ascii="宋体" w:hAnsi="宋体" w:cs="宋体"/>
          <w:b/>
          <w:bCs/>
          <w:sz w:val="28"/>
          <w:szCs w:val="28"/>
        </w:rPr>
        <w:t>格式12 技术人员简历表</w:t>
      </w:r>
    </w:p>
    <w:tbl>
      <w:tblPr>
        <w:tblStyle w:val="1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姓   名</w:t>
            </w:r>
          </w:p>
        </w:tc>
        <w:tc>
          <w:tcPr>
            <w:tcW w:w="171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50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性    别</w:t>
            </w:r>
          </w:p>
        </w:tc>
        <w:tc>
          <w:tcPr>
            <w:tcW w:w="138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79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出生日期</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学   历</w:t>
            </w:r>
          </w:p>
        </w:tc>
        <w:tc>
          <w:tcPr>
            <w:tcW w:w="171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50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毕业学校</w:t>
            </w:r>
          </w:p>
        </w:tc>
        <w:tc>
          <w:tcPr>
            <w:tcW w:w="138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79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技术职称</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公司职务</w:t>
            </w:r>
          </w:p>
        </w:tc>
        <w:tc>
          <w:tcPr>
            <w:tcW w:w="171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50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任职时间</w:t>
            </w:r>
          </w:p>
        </w:tc>
        <w:tc>
          <w:tcPr>
            <w:tcW w:w="138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79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本项目任职</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人员级别</w:t>
            </w:r>
          </w:p>
        </w:tc>
        <w:tc>
          <w:tcPr>
            <w:tcW w:w="171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50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从事XXX工作年限</w:t>
            </w:r>
          </w:p>
        </w:tc>
        <w:tc>
          <w:tcPr>
            <w:tcW w:w="1388"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c>
          <w:tcPr>
            <w:tcW w:w="1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从事XXXX年限</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r>
              <w:rPr>
                <w:rFonts w:hint="eastAsia" w:ascii="宋体" w:hAnsi="宋体" w:cs="宋体"/>
                <w:szCs w:val="21"/>
              </w:rPr>
              <w:t>认证证书</w:t>
            </w:r>
          </w:p>
        </w:tc>
        <w:tc>
          <w:tcPr>
            <w:tcW w:w="7665" w:type="dxa"/>
            <w:gridSpan w:val="5"/>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noWrap/>
          </w:tcPr>
          <w:p>
            <w:pPr>
              <w:rPr>
                <w:rFonts w:ascii="宋体" w:hAnsi="宋体" w:cs="宋体"/>
                <w:szCs w:val="21"/>
              </w:rPr>
            </w:pPr>
            <w:r>
              <w:rPr>
                <w:rFonts w:hint="eastAsia" w:ascii="宋体" w:hAnsi="宋体" w:cs="宋体"/>
                <w:szCs w:val="21"/>
              </w:rPr>
              <w:t>工作简历及主要业绩</w:t>
            </w:r>
          </w:p>
          <w:p>
            <w:pPr>
              <w:adjustRightInd w:val="0"/>
              <w:rPr>
                <w:rFonts w:ascii="宋体" w:hAnsi="宋体" w:cs="宋体"/>
                <w:szCs w:val="21"/>
              </w:rPr>
            </w:pPr>
          </w:p>
        </w:tc>
      </w:tr>
    </w:tbl>
    <w:p>
      <w:pPr>
        <w:topLinePunct/>
        <w:autoSpaceDE w:val="0"/>
        <w:autoSpaceDN w:val="0"/>
        <w:spacing w:line="360" w:lineRule="auto"/>
        <w:rPr>
          <w:rFonts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1.投标人应提供投入本项目所有人员的简历。</w:t>
      </w:r>
    </w:p>
    <w:p>
      <w:pPr>
        <w:topLinePunct/>
        <w:autoSpaceDE w:val="0"/>
        <w:autoSpaceDN w:val="0"/>
        <w:spacing w:line="360" w:lineRule="auto"/>
        <w:ind w:firstLine="420" w:firstLineChars="200"/>
        <w:rPr>
          <w:rFonts w:ascii="宋体" w:hAnsi="宋体" w:cs="宋体"/>
        </w:rPr>
      </w:pPr>
      <w:r>
        <w:rPr>
          <w:rFonts w:hint="eastAsia" w:ascii="宋体" w:hAnsi="宋体" w:cs="宋体"/>
          <w:szCs w:val="21"/>
        </w:rPr>
        <w:t xml:space="preserve">2.人员应提供相关证件复印件。 </w:t>
      </w:r>
    </w:p>
    <w:p>
      <w:pPr>
        <w:widowControl/>
        <w:jc w:val="left"/>
        <w:rPr>
          <w:rFonts w:ascii="宋体" w:hAnsi="宋体" w:cs="宋体"/>
        </w:rPr>
      </w:pPr>
    </w:p>
    <w:p>
      <w:pPr>
        <w:widowControl/>
        <w:ind w:firstLine="361"/>
        <w:jc w:val="center"/>
        <w:rPr>
          <w:rFonts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28"/>
          <w:szCs w:val="28"/>
        </w:rPr>
        <w:t>格式13 投标人服务承诺</w:t>
      </w:r>
    </w:p>
    <w:p>
      <w:pPr>
        <w:ind w:firstLine="420" w:firstLineChars="200"/>
        <w:rPr>
          <w:rFonts w:ascii="宋体" w:hAnsi="宋体" w:cs="宋体"/>
          <w:szCs w:val="21"/>
        </w:rPr>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(示例略)</w:t>
      </w:r>
    </w:p>
    <w:p>
      <w:pPr>
        <w:rPr>
          <w:rFonts w:ascii="宋体" w:hAnsi="宋体" w:cs="宋体"/>
          <w:szCs w:val="21"/>
        </w:rPr>
        <w:sectPr>
          <w:pgSz w:w="11906" w:h="16838"/>
          <w:pgMar w:top="1440" w:right="1752" w:bottom="1440" w:left="1752" w:header="851" w:footer="992" w:gutter="0"/>
          <w:cols w:space="720" w:num="1"/>
          <w:titlePg/>
          <w:docGrid w:type="lines" w:linePitch="312" w:charSpace="0"/>
        </w:sectPr>
      </w:pPr>
    </w:p>
    <w:p>
      <w:pPr>
        <w:topLinePunct/>
        <w:autoSpaceDE w:val="0"/>
        <w:autoSpaceDN w:val="0"/>
        <w:spacing w:line="60" w:lineRule="exact"/>
        <w:ind w:firstLine="320"/>
        <w:jc w:val="center"/>
        <w:rPr>
          <w:rFonts w:ascii="宋体" w:hAnsi="宋体" w:cs="宋体"/>
          <w:bCs/>
          <w:sz w:val="32"/>
          <w:szCs w:val="32"/>
        </w:rPr>
      </w:pPr>
      <w:bookmarkStart w:id="61" w:name="_Toc132880285"/>
    </w:p>
    <w:p>
      <w:pPr>
        <w:widowControl/>
        <w:ind w:firstLine="281"/>
        <w:jc w:val="center"/>
        <w:rPr>
          <w:rFonts w:ascii="宋体" w:hAnsi="宋体" w:cs="宋体"/>
          <w:b/>
          <w:bCs/>
          <w:sz w:val="28"/>
          <w:szCs w:val="28"/>
        </w:rPr>
      </w:pPr>
      <w:r>
        <w:rPr>
          <w:rFonts w:hint="eastAsia" w:ascii="宋体" w:hAnsi="宋体" w:cs="宋体"/>
          <w:b/>
          <w:bCs/>
          <w:sz w:val="28"/>
          <w:szCs w:val="28"/>
        </w:rPr>
        <w:t>第六章  项目采购需求</w:t>
      </w:r>
      <w:bookmarkEnd w:id="61"/>
    </w:p>
    <w:p>
      <w:pPr>
        <w:spacing w:line="44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一、项目概况</w:t>
      </w:r>
    </w:p>
    <w:p>
      <w:pPr>
        <w:keepNext/>
        <w:keepLines/>
        <w:tabs>
          <w:tab w:val="left" w:pos="0"/>
        </w:tabs>
        <w:spacing w:line="440" w:lineRule="exact"/>
        <w:ind w:firstLine="480" w:firstLineChars="200"/>
        <w:jc w:val="left"/>
        <w:outlineLvl w:val="3"/>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（一）</w:t>
      </w:r>
      <w:bookmarkStart w:id="62" w:name="_Toc108081948"/>
      <w:r>
        <w:rPr>
          <w:rFonts w:hint="eastAsia" w:cs="宋体" w:asciiTheme="minorEastAsia" w:hAnsiTheme="minorEastAsia" w:eastAsiaTheme="minorEastAsia"/>
          <w:bCs/>
          <w:sz w:val="24"/>
          <w:szCs w:val="24"/>
        </w:rPr>
        <w:t>国家税务总局乌审旗税务局位于内蒙古自治区鄂尔多斯市乌审旗嘎鲁图镇人民路北与苏里格街交汇处，局机关办公楼占地面积14000㎡，建筑面积4572.02㎡，西侧附属楼建筑面积4940㎡；乌审召镇办公地点位于乌审旗乌审召镇，占地4000㎡，建筑面积1544.63㎡；图克镇办公地点位于乌审旗图克镇，占地3000㎡，建筑面积1253㎡，嘎鲁图镇税务所办公地点位于乌审旗嘎鲁图镇席尼喇嘛广场北侧，占地4203㎡，建筑面积2954.1㎡；无定河镇办公地点位于乌审旗蒙大矿业园区，建筑面积2000㎡。服务内容包含但不仅限于乌审旗税务局局机关及其派出机构提供食堂服务、环境卫生保洁服务、秩序维护服务、设施设备维护与管理、会议服务等。根据实际服务需求拟定人员编制，服务期三年。</w:t>
      </w:r>
    </w:p>
    <w:p>
      <w:pPr>
        <w:keepNext/>
        <w:keepLines/>
        <w:tabs>
          <w:tab w:val="left" w:pos="0"/>
        </w:tabs>
        <w:spacing w:line="440" w:lineRule="exact"/>
        <w:ind w:firstLine="480" w:firstLineChars="200"/>
        <w:jc w:val="left"/>
        <w:outlineLvl w:val="3"/>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（二）采购预算：280万元/年，三年840万元。付款安排：按月支付。</w:t>
      </w:r>
    </w:p>
    <w:p>
      <w:pPr>
        <w:pStyle w:val="10"/>
        <w:spacing w:line="44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二、实施目标</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1.要求诚信服务管理。</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2.物业管理服务满意度95％以上。</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3.有效投诉率0.5％以下。</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4.有效投诉处理率达 100%。</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5.房屋及公共配套设施设备完好率98％以上。</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6.环境卫生、消杀达标率为98%。</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7.消防管理通过政府规定，消防器材年检完好率 100% 。</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8.会议服务满意率 98%。</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9.安全管理方面，防火、防盗、车辆人员出入等 0 事故发生。</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10.有健全的物业管理制度、服务标准、培训机制及各类突发事件的应急预案。</w:t>
      </w:r>
    </w:p>
    <w:p>
      <w:pPr>
        <w:pStyle w:val="1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11.职工食堂就餐满意率为90%以上。</w:t>
      </w:r>
    </w:p>
    <w:p>
      <w:pPr>
        <w:keepNext/>
        <w:keepLines/>
        <w:tabs>
          <w:tab w:val="left" w:pos="0"/>
        </w:tabs>
        <w:spacing w:line="440" w:lineRule="exact"/>
        <w:jc w:val="left"/>
        <w:outlineLvl w:val="3"/>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三、服务</w:t>
      </w:r>
      <w:bookmarkEnd w:id="62"/>
      <w:r>
        <w:rPr>
          <w:rFonts w:hint="eastAsia" w:cs="宋体" w:asciiTheme="minorEastAsia" w:hAnsiTheme="minorEastAsia" w:eastAsiaTheme="minorEastAsia"/>
          <w:b/>
          <w:sz w:val="24"/>
          <w:szCs w:val="24"/>
        </w:rPr>
        <w:t>范围</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（一）食堂服务；</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（二）环境卫生保洁服务；</w:t>
      </w:r>
    </w:p>
    <w:p>
      <w:pPr>
        <w:spacing w:line="440" w:lineRule="exact"/>
        <w:ind w:firstLine="480" w:firstLineChars="200"/>
        <w:jc w:val="left"/>
        <w:rPr>
          <w:rFonts w:asciiTheme="minorEastAsia" w:hAnsiTheme="minorEastAsia" w:eastAsiaTheme="minorEastAsia"/>
        </w:rPr>
      </w:pPr>
      <w:r>
        <w:rPr>
          <w:rFonts w:hint="eastAsia" w:cs="宋体" w:asciiTheme="minorEastAsia" w:hAnsiTheme="minorEastAsia" w:eastAsiaTheme="minorEastAsia"/>
          <w:sz w:val="24"/>
          <w:szCs w:val="24"/>
        </w:rPr>
        <w:t>（三）秩序维护服务；</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（四）设施设备维护与管理；</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（五）会议服务。</w:t>
      </w:r>
    </w:p>
    <w:p>
      <w:pPr>
        <w:spacing w:line="44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四、人员配置 </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各类人员按岗位要求统一着装，各类管理人员要言行规范，注重仪容仪表，加强对工作人员的职业道德教育、行为管理、技能培训。水、电、暖人员需具备相应资质，持证上岗。</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各岗位任职要求：</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1.项目经理：派驻的项目经理须持有高级物业管理项目经理证书，有较强的组织领导能力和协调能力，从事物业管理5年以上工作经验，年龄50周岁以下。 </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2.综合岗位：从事物业服务2年以上工作经历，年龄50周岁以下。</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部门主管：具有3年以上同等职务的履历，具有较强应对突发事件的管理能力，善于管理、善于沟通，年龄45周岁以下。管理主管须持有物业管理项目经理证书，工程主管须持有电工操作证（高压或低压），秩序主管须持有保安员证。</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4.普通工作人员符合以下条件：</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（1）秩序维护人员：接受过秩序维护或相关训练，掌握基本秩序维护技能，要求形象岗男性年龄在45周岁以下，女性40周岁以下；其他普岗为男性60周岁以下；保安人员须持有保安员证。</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（2）环境卫生保洁服务人员：接受过保洁或相关训练，掌握基本保洁的技能，能提供健康证明，要求55周岁以下。</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（3）设施设备运行维护人员：接受过维修维护或相关训练，掌握基本的设备设施维修技能，具有一定的维修经验，配电电工须持电工操作证（高压或低压）。</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（4）会议服务人员：女性，年龄40周岁以下，身高160CM以上，普通话标准、口齿流利善于沟通、须身体健康、具备相关的礼仪知识、服务得体大方。要求懂得电子产品的日常清洁保养技术。</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bCs/>
          <w:sz w:val="24"/>
          <w:szCs w:val="24"/>
        </w:rPr>
        <w:t>厨师队伍从业人员：</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①要具备餐饮工作经验，所有员工身体健康，须持有效健康合格证上岗，相关体检、检测费用由中标人负责。采购人有权对中标人员工进行不定期抽查。</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②中标人应对所有员工登记造册进行人事档案管理，更换食堂员工，应提前一个月以书面形式通知采购人，征得采购人同意，确保服务质量不因人员变动而受影响。</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③所有员工须统一着装，工作时形象整洁，服务热情周到、礼貌快捷。上班期间不得从事为采购人服务以外的其他工作，不得私自接受其它单位的有偿服务要求。中标人应根据季节变换和采购人对食堂工作的具体要求，为本项目的员工提供工作服，工作服费用由中标人承担。</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④中标人应针对本项目制定合理的员工工伤补偿办法及员工纠纷管理办法，如因本次中标人与上一餐饮服务企业或员工在服务过程中产生的工作交接、停罢、员工群体性事件等，中标人应按相应法律法规予以自行解决。</w:t>
      </w:r>
    </w:p>
    <w:p>
      <w:pPr>
        <w:pStyle w:val="2"/>
        <w:numPr>
          <w:ilvl w:val="0"/>
          <w:numId w:val="0"/>
        </w:numPr>
        <w:spacing w:line="440" w:lineRule="exact"/>
        <w:rPr>
          <w:rFonts w:cs="宋体" w:asciiTheme="minorEastAsia" w:hAnsiTheme="minorEastAsia" w:eastAsiaTheme="minorEastAsia"/>
          <w:bCs w:val="0"/>
          <w:sz w:val="24"/>
          <w:szCs w:val="24"/>
        </w:rPr>
      </w:pPr>
      <w:r>
        <w:rPr>
          <w:rFonts w:hint="eastAsia" w:cs="宋体" w:asciiTheme="minorEastAsia" w:hAnsiTheme="minorEastAsia" w:eastAsiaTheme="minorEastAsia"/>
          <w:sz w:val="24"/>
          <w:szCs w:val="24"/>
        </w:rPr>
        <w:t>5.服务人员配置</w:t>
      </w:r>
    </w:p>
    <w:tbl>
      <w:tblPr>
        <w:tblStyle w:val="18"/>
        <w:tblpPr w:leftFromText="180" w:rightFromText="180" w:vertAnchor="text" w:horzAnchor="page" w:tblpXSpec="center" w:tblpY="771"/>
        <w:tblOverlap w:val="never"/>
        <w:tblW w:w="9799" w:type="dxa"/>
        <w:jc w:val="center"/>
        <w:tblLayout w:type="autofit"/>
        <w:tblCellMar>
          <w:top w:w="0" w:type="dxa"/>
          <w:left w:w="108" w:type="dxa"/>
          <w:bottom w:w="0" w:type="dxa"/>
          <w:right w:w="108" w:type="dxa"/>
        </w:tblCellMar>
      </w:tblPr>
      <w:tblGrid>
        <w:gridCol w:w="959"/>
        <w:gridCol w:w="1857"/>
        <w:gridCol w:w="975"/>
        <w:gridCol w:w="6008"/>
      </w:tblGrid>
      <w:tr>
        <w:tblPrEx>
          <w:tblCellMar>
            <w:top w:w="0" w:type="dxa"/>
            <w:left w:w="108" w:type="dxa"/>
            <w:bottom w:w="0" w:type="dxa"/>
            <w:right w:w="108" w:type="dxa"/>
          </w:tblCellMar>
        </w:tblPrEx>
        <w:trPr>
          <w:trHeight w:val="499" w:hRule="atLeast"/>
          <w:jc w:val="center"/>
        </w:trPr>
        <w:tc>
          <w:tcPr>
            <w:tcW w:w="959" w:type="dxa"/>
            <w:tcBorders>
              <w:top w:val="single" w:color="000000" w:sz="4" w:space="0"/>
              <w:left w:val="single" w:color="000000" w:sz="4" w:space="0"/>
              <w:bottom w:val="single" w:color="000000" w:sz="4" w:space="0"/>
              <w:right w:val="single" w:color="000000" w:sz="4" w:space="0"/>
              <w:tl2br w:val="nil"/>
              <w:tr2bl w:val="nil"/>
            </w:tcBorders>
            <w:shd w:val="clear" w:color="auto" w:fill="D7D7D7" w:themeFill="background1" w:themeFillShade="D8"/>
          </w:tcPr>
          <w:p>
            <w:pPr>
              <w:pStyle w:val="31"/>
              <w:kinsoku w:val="0"/>
              <w:overflowPunct w:val="0"/>
              <w:spacing w:line="440" w:lineRule="exact"/>
              <w:rPr>
                <w:rFonts w:cs="宋体" w:asciiTheme="minorEastAsia" w:hAnsiTheme="minorEastAsia" w:eastAsiaTheme="minorEastAsia"/>
                <w:b/>
                <w:bCs/>
                <w:color w:val="161318"/>
              </w:rPr>
            </w:pPr>
            <w:r>
              <w:rPr>
                <w:rFonts w:hint="eastAsia" w:cs="宋体" w:asciiTheme="minorEastAsia" w:hAnsiTheme="minorEastAsia" w:eastAsiaTheme="minorEastAsia"/>
                <w:b/>
                <w:bCs/>
                <w:color w:val="161318"/>
                <w:sz w:val="24"/>
                <w:szCs w:val="24"/>
              </w:rPr>
              <w:t>项目</w:t>
            </w:r>
          </w:p>
        </w:tc>
        <w:tc>
          <w:tcPr>
            <w:tcW w:w="1857" w:type="dxa"/>
            <w:tcBorders>
              <w:top w:val="single" w:color="000000" w:sz="4" w:space="0"/>
              <w:left w:val="single" w:color="000000" w:sz="4" w:space="0"/>
              <w:bottom w:val="single" w:color="000000"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right="142"/>
              <w:rPr>
                <w:rFonts w:cs="宋体" w:asciiTheme="minorEastAsia" w:hAnsiTheme="minorEastAsia" w:eastAsiaTheme="minorEastAsia"/>
                <w:b/>
                <w:bCs/>
                <w:color w:val="161318"/>
                <w:w w:val="120"/>
              </w:rPr>
            </w:pPr>
            <w:r>
              <w:rPr>
                <w:rFonts w:hint="eastAsia" w:cs="宋体" w:asciiTheme="minorEastAsia" w:hAnsiTheme="minorEastAsia" w:eastAsiaTheme="minorEastAsia"/>
                <w:b/>
                <w:bCs/>
                <w:color w:val="161318"/>
                <w:w w:val="120"/>
                <w:sz w:val="24"/>
                <w:szCs w:val="24"/>
              </w:rPr>
              <w:t>拟定岗位</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rPr>
                <w:rFonts w:cs="宋体" w:asciiTheme="minorEastAsia" w:hAnsiTheme="minorEastAsia" w:eastAsiaTheme="minorEastAsia"/>
                <w:b/>
                <w:bCs/>
                <w:color w:val="161318"/>
                <w:w w:val="120"/>
              </w:rPr>
            </w:pPr>
            <w:r>
              <w:rPr>
                <w:rFonts w:hint="eastAsia" w:cs="宋体" w:asciiTheme="minorEastAsia" w:hAnsiTheme="minorEastAsia" w:eastAsiaTheme="minorEastAsia"/>
                <w:b/>
                <w:bCs/>
                <w:color w:val="161318"/>
                <w:w w:val="120"/>
                <w:sz w:val="24"/>
                <w:szCs w:val="24"/>
              </w:rPr>
              <w:t>人数</w:t>
            </w:r>
          </w:p>
        </w:tc>
        <w:tc>
          <w:tcPr>
            <w:tcW w:w="6008" w:type="dxa"/>
            <w:tcBorders>
              <w:top w:val="single" w:color="000000" w:sz="4" w:space="0"/>
              <w:left w:val="single" w:color="000000" w:sz="4" w:space="0"/>
              <w:bottom w:val="single" w:color="000000"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right="223" w:firstLine="1445" w:firstLineChars="500"/>
              <w:rPr>
                <w:rFonts w:cs="宋体" w:asciiTheme="minorEastAsia" w:hAnsiTheme="minorEastAsia" w:eastAsiaTheme="minorEastAsia"/>
                <w:b/>
                <w:bCs/>
                <w:color w:val="161318"/>
                <w:w w:val="120"/>
              </w:rPr>
            </w:pPr>
            <w:r>
              <w:rPr>
                <w:rFonts w:hint="eastAsia" w:cs="宋体" w:asciiTheme="minorEastAsia" w:hAnsiTheme="minorEastAsia" w:eastAsiaTheme="minorEastAsia"/>
                <w:b/>
                <w:bCs/>
                <w:color w:val="161318"/>
                <w:w w:val="120"/>
                <w:sz w:val="24"/>
                <w:szCs w:val="24"/>
              </w:rPr>
              <w:t>岗位职责</w:t>
            </w:r>
          </w:p>
        </w:tc>
      </w:tr>
      <w:tr>
        <w:tblPrEx>
          <w:tblCellMar>
            <w:top w:w="0" w:type="dxa"/>
            <w:left w:w="108" w:type="dxa"/>
            <w:bottom w:w="0" w:type="dxa"/>
            <w:right w:w="108" w:type="dxa"/>
          </w:tblCellMar>
        </w:tblPrEx>
        <w:trPr>
          <w:trHeight w:val="418" w:hRule="atLeast"/>
          <w:jc w:val="center"/>
        </w:trPr>
        <w:tc>
          <w:tcPr>
            <w:tcW w:w="95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管</w:t>
            </w:r>
          </w:p>
          <w:p>
            <w:pPr>
              <w:pStyle w:val="31"/>
              <w:kinsoku w:val="0"/>
              <w:overflowPunct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理</w:t>
            </w:r>
          </w:p>
        </w:tc>
        <w:tc>
          <w:tcPr>
            <w:tcW w:w="18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211" w:right="159"/>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项目经理</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82"/>
              <w:rPr>
                <w:rFonts w:cs="宋体" w:asciiTheme="minorEastAsia" w:hAnsiTheme="minorEastAsia" w:eastAsiaTheme="minorEastAsia"/>
                <w:color w:val="161318"/>
                <w:w w:val="98"/>
              </w:rPr>
            </w:pPr>
            <w:r>
              <w:rPr>
                <w:rFonts w:hint="eastAsia" w:cs="宋体" w:asciiTheme="minorEastAsia" w:hAnsiTheme="minorEastAsia" w:eastAsiaTheme="minorEastAsia"/>
                <w:color w:val="161318"/>
                <w:w w:val="98"/>
                <w:sz w:val="24"/>
                <w:szCs w:val="24"/>
              </w:rPr>
              <w:t>1</w:t>
            </w:r>
          </w:p>
        </w:tc>
        <w:tc>
          <w:tcPr>
            <w:tcW w:w="600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230"/>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负责项目部全面管理及内外沟通工作</w:t>
            </w:r>
          </w:p>
        </w:tc>
      </w:tr>
      <w:tr>
        <w:tblPrEx>
          <w:tblCellMar>
            <w:top w:w="0" w:type="dxa"/>
            <w:left w:w="108" w:type="dxa"/>
            <w:bottom w:w="0" w:type="dxa"/>
            <w:right w:w="108" w:type="dxa"/>
          </w:tblCellMar>
        </w:tblPrEx>
        <w:trPr>
          <w:trHeight w:val="418" w:hRule="atLeast"/>
          <w:jc w:val="center"/>
        </w:trPr>
        <w:tc>
          <w:tcPr>
            <w:tcW w:w="959" w:type="dxa"/>
            <w:vMerge w:val="continue"/>
            <w:tcBorders>
              <w:top w:val="nil"/>
              <w:left w:val="single" w:color="000000" w:sz="4" w:space="0"/>
              <w:bottom w:val="single" w:color="000000" w:sz="4" w:space="0"/>
              <w:right w:val="single" w:color="000000" w:sz="4" w:space="0"/>
              <w:tl2br w:val="nil"/>
              <w:tr2bl w:val="nil"/>
            </w:tcBorders>
            <w:vAlign w:val="center"/>
          </w:tcPr>
          <w:p>
            <w:pPr>
              <w:pStyle w:val="7"/>
              <w:kinsoku w:val="0"/>
              <w:overflowPunct w:val="0"/>
              <w:spacing w:line="440" w:lineRule="exact"/>
              <w:jc w:val="center"/>
              <w:rPr>
                <w:rFonts w:cs="宋体"/>
                <w:sz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211" w:right="155"/>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主管</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73"/>
              <w:rPr>
                <w:rFonts w:cs="宋体" w:asciiTheme="minorEastAsia" w:hAnsiTheme="minorEastAsia" w:eastAsiaTheme="minorEastAsia"/>
                <w:color w:val="161318"/>
                <w:w w:val="89"/>
              </w:rPr>
            </w:pPr>
            <w:r>
              <w:rPr>
                <w:rFonts w:hint="eastAsia" w:cs="宋体" w:asciiTheme="minorEastAsia" w:hAnsiTheme="minorEastAsia" w:eastAsiaTheme="minorEastAsia"/>
                <w:color w:val="161318"/>
                <w:w w:val="89"/>
                <w:sz w:val="24"/>
                <w:szCs w:val="24"/>
              </w:rPr>
              <w:t>1</w:t>
            </w:r>
          </w:p>
        </w:tc>
        <w:tc>
          <w:tcPr>
            <w:tcW w:w="600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232"/>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协助项目经理工作，并负责日常管理工作</w:t>
            </w:r>
          </w:p>
        </w:tc>
      </w:tr>
      <w:tr>
        <w:tblPrEx>
          <w:tblCellMar>
            <w:top w:w="0" w:type="dxa"/>
            <w:left w:w="108" w:type="dxa"/>
            <w:bottom w:w="0" w:type="dxa"/>
            <w:right w:w="108" w:type="dxa"/>
          </w:tblCellMar>
        </w:tblPrEx>
        <w:trPr>
          <w:trHeight w:val="418" w:hRule="atLeast"/>
          <w:jc w:val="center"/>
        </w:trPr>
        <w:tc>
          <w:tcPr>
            <w:tcW w:w="959" w:type="dxa"/>
            <w:vMerge w:val="continue"/>
            <w:tcBorders>
              <w:top w:val="nil"/>
              <w:left w:val="single" w:color="000000" w:sz="4" w:space="0"/>
              <w:bottom w:val="single" w:color="000000" w:sz="4" w:space="0"/>
              <w:right w:val="single" w:color="000000" w:sz="4" w:space="0"/>
              <w:tl2br w:val="nil"/>
              <w:tr2bl w:val="nil"/>
            </w:tcBorders>
            <w:vAlign w:val="center"/>
          </w:tcPr>
          <w:p>
            <w:pPr>
              <w:pStyle w:val="7"/>
              <w:kinsoku w:val="0"/>
              <w:overflowPunct w:val="0"/>
              <w:spacing w:line="440" w:lineRule="exact"/>
              <w:jc w:val="center"/>
              <w:rPr>
                <w:rFonts w:cs="宋体"/>
                <w:sz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211" w:right="153"/>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综合岗位</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73"/>
              <w:rPr>
                <w:rFonts w:cs="宋体" w:asciiTheme="minorEastAsia" w:hAnsiTheme="minorEastAsia" w:eastAsiaTheme="minorEastAsia"/>
                <w:color w:val="26262A"/>
                <w:w w:val="98"/>
              </w:rPr>
            </w:pPr>
            <w:r>
              <w:rPr>
                <w:rFonts w:hint="eastAsia" w:cs="宋体" w:asciiTheme="minorEastAsia" w:hAnsiTheme="minorEastAsia" w:eastAsiaTheme="minorEastAsia"/>
                <w:color w:val="26262A"/>
                <w:w w:val="98"/>
                <w:sz w:val="24"/>
                <w:szCs w:val="24"/>
              </w:rPr>
              <w:t>4</w:t>
            </w:r>
          </w:p>
        </w:tc>
        <w:tc>
          <w:tcPr>
            <w:tcW w:w="600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237"/>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负责日常办公文件起草、资料收集、整理和归档</w:t>
            </w:r>
          </w:p>
        </w:tc>
      </w:tr>
      <w:tr>
        <w:tblPrEx>
          <w:tblCellMar>
            <w:top w:w="0" w:type="dxa"/>
            <w:left w:w="108" w:type="dxa"/>
            <w:bottom w:w="0" w:type="dxa"/>
            <w:right w:w="108" w:type="dxa"/>
          </w:tblCellMar>
        </w:tblPrEx>
        <w:trPr>
          <w:trHeight w:val="407" w:hRule="atLeast"/>
          <w:jc w:val="center"/>
        </w:trPr>
        <w:tc>
          <w:tcPr>
            <w:tcW w:w="959" w:type="dxa"/>
            <w:vMerge w:val="continue"/>
            <w:tcBorders>
              <w:top w:val="nil"/>
              <w:left w:val="single" w:color="000000" w:sz="4" w:space="0"/>
              <w:bottom w:val="single" w:color="000000" w:sz="4" w:space="0"/>
              <w:right w:val="single" w:color="000000" w:sz="4" w:space="0"/>
              <w:tl2br w:val="nil"/>
              <w:tr2bl w:val="nil"/>
            </w:tcBorders>
            <w:vAlign w:val="center"/>
          </w:tcPr>
          <w:p>
            <w:pPr>
              <w:pStyle w:val="7"/>
              <w:kinsoku w:val="0"/>
              <w:overflowPunct w:val="0"/>
              <w:spacing w:line="440" w:lineRule="exact"/>
              <w:jc w:val="center"/>
              <w:rPr>
                <w:rFonts w:cs="宋体"/>
                <w:sz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left="211" w:right="159"/>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5"/>
                <w:sz w:val="24"/>
                <w:szCs w:val="24"/>
              </w:rPr>
              <w:t>小计1</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firstLine="250" w:firstLineChars="100"/>
              <w:rPr>
                <w:rFonts w:cs="宋体" w:asciiTheme="minorEastAsia" w:hAnsiTheme="minorEastAsia" w:eastAsiaTheme="minorEastAsia"/>
                <w:b/>
                <w:bCs/>
                <w:color w:val="161318"/>
                <w:w w:val="104"/>
              </w:rPr>
            </w:pPr>
            <w:r>
              <w:rPr>
                <w:rFonts w:hint="eastAsia" w:cs="宋体" w:asciiTheme="minorEastAsia" w:hAnsiTheme="minorEastAsia" w:eastAsiaTheme="minorEastAsia"/>
                <w:b/>
                <w:bCs/>
                <w:color w:val="161318"/>
                <w:w w:val="104"/>
                <w:sz w:val="24"/>
                <w:szCs w:val="24"/>
              </w:rPr>
              <w:t>6</w:t>
            </w:r>
          </w:p>
        </w:tc>
        <w:tc>
          <w:tcPr>
            <w:tcW w:w="6008" w:type="dxa"/>
            <w:tcBorders>
              <w:top w:val="single" w:color="000000" w:sz="4" w:space="0"/>
              <w:left w:val="single" w:color="000000" w:sz="4" w:space="0"/>
              <w:bottom w:val="single" w:color="000000"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rPr>
                <w:rFonts w:cs="宋体" w:asciiTheme="minorEastAsia" w:hAnsiTheme="minorEastAsia" w:eastAsiaTheme="minorEastAsia"/>
                <w:b/>
                <w:bCs/>
              </w:rPr>
            </w:pPr>
          </w:p>
        </w:tc>
      </w:tr>
      <w:tr>
        <w:tblPrEx>
          <w:tblCellMar>
            <w:top w:w="0" w:type="dxa"/>
            <w:left w:w="108" w:type="dxa"/>
            <w:bottom w:w="0" w:type="dxa"/>
            <w:right w:w="108" w:type="dxa"/>
          </w:tblCellMar>
        </w:tblPrEx>
        <w:trPr>
          <w:trHeight w:val="343" w:hRule="atLeast"/>
          <w:jc w:val="center"/>
        </w:trPr>
        <w:tc>
          <w:tcPr>
            <w:tcW w:w="95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firstLine="240" w:firstLineChars="100"/>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保</w:t>
            </w:r>
          </w:p>
          <w:p>
            <w:pPr>
              <w:pStyle w:val="31"/>
              <w:kinsoku w:val="0"/>
              <w:overflowPunct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洁</w:t>
            </w:r>
          </w:p>
          <w:p>
            <w:pPr>
              <w:pStyle w:val="31"/>
              <w:kinsoku w:val="0"/>
              <w:overflowPunct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部</w:t>
            </w:r>
          </w:p>
        </w:tc>
        <w:tc>
          <w:tcPr>
            <w:tcW w:w="18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176"/>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保洁主管</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63"/>
              <w:rPr>
                <w:rFonts w:cs="宋体" w:asciiTheme="minorEastAsia" w:hAnsiTheme="minorEastAsia" w:eastAsiaTheme="minorEastAsia"/>
                <w:color w:val="161318"/>
                <w:w w:val="98"/>
              </w:rPr>
            </w:pPr>
            <w:r>
              <w:rPr>
                <w:rFonts w:hint="eastAsia" w:cs="宋体" w:asciiTheme="minorEastAsia" w:hAnsiTheme="minorEastAsia" w:eastAsiaTheme="minorEastAsia"/>
                <w:color w:val="161318"/>
                <w:w w:val="98"/>
                <w:sz w:val="24"/>
                <w:szCs w:val="24"/>
              </w:rPr>
              <w:t>2</w:t>
            </w:r>
          </w:p>
        </w:tc>
        <w:tc>
          <w:tcPr>
            <w:tcW w:w="600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256"/>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负责保洁工作检查监督及管理、顶岗工作</w:t>
            </w:r>
          </w:p>
        </w:tc>
      </w:tr>
      <w:tr>
        <w:tblPrEx>
          <w:tblCellMar>
            <w:top w:w="0" w:type="dxa"/>
            <w:left w:w="108" w:type="dxa"/>
            <w:bottom w:w="0" w:type="dxa"/>
            <w:right w:w="108" w:type="dxa"/>
          </w:tblCellMar>
        </w:tblPrEx>
        <w:trPr>
          <w:trHeight w:val="414" w:hRule="atLeast"/>
          <w:jc w:val="center"/>
        </w:trPr>
        <w:tc>
          <w:tcPr>
            <w:tcW w:w="959" w:type="dxa"/>
            <w:vMerge w:val="continue"/>
            <w:tcBorders>
              <w:top w:val="nil"/>
              <w:left w:val="single" w:color="000000" w:sz="4" w:space="0"/>
              <w:bottom w:val="single" w:color="000000" w:sz="4" w:space="0"/>
              <w:right w:val="single" w:color="000000"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189"/>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办公楼内保洁</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245" w:right="199"/>
              <w:rPr>
                <w:rFonts w:cs="宋体" w:asciiTheme="minorEastAsia" w:hAnsiTheme="minorEastAsia" w:eastAsiaTheme="minorEastAsia"/>
                <w:color w:val="161318"/>
              </w:rPr>
            </w:pPr>
            <w:r>
              <w:rPr>
                <w:rFonts w:hint="eastAsia" w:cs="宋体" w:asciiTheme="minorEastAsia" w:hAnsiTheme="minorEastAsia" w:eastAsiaTheme="minorEastAsia"/>
                <w:color w:val="161318"/>
                <w:sz w:val="24"/>
                <w:szCs w:val="24"/>
              </w:rPr>
              <w:t>3</w:t>
            </w:r>
          </w:p>
        </w:tc>
        <w:tc>
          <w:tcPr>
            <w:tcW w:w="600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259"/>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负责办公楼内公共区域、办公室内保洁工作</w:t>
            </w:r>
          </w:p>
        </w:tc>
      </w:tr>
      <w:tr>
        <w:tblPrEx>
          <w:tblCellMar>
            <w:top w:w="0" w:type="dxa"/>
            <w:left w:w="108" w:type="dxa"/>
            <w:bottom w:w="0" w:type="dxa"/>
            <w:right w:w="108" w:type="dxa"/>
          </w:tblCellMar>
        </w:tblPrEx>
        <w:trPr>
          <w:trHeight w:val="414" w:hRule="atLeast"/>
          <w:jc w:val="center"/>
        </w:trPr>
        <w:tc>
          <w:tcPr>
            <w:tcW w:w="959" w:type="dxa"/>
            <w:vMerge w:val="continue"/>
            <w:tcBorders>
              <w:top w:val="nil"/>
              <w:left w:val="single" w:color="000000" w:sz="4" w:space="0"/>
              <w:bottom w:val="single" w:color="000000" w:sz="4" w:space="0"/>
              <w:right w:val="single" w:color="000000"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189"/>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外围保洁</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245" w:right="199"/>
              <w:rPr>
                <w:rFonts w:cs="宋体" w:asciiTheme="minorEastAsia" w:hAnsiTheme="minorEastAsia" w:eastAsiaTheme="minorEastAsia"/>
                <w:color w:val="161318"/>
              </w:rPr>
            </w:pPr>
            <w:r>
              <w:rPr>
                <w:rFonts w:hint="eastAsia" w:cs="宋体" w:asciiTheme="minorEastAsia" w:hAnsiTheme="minorEastAsia" w:eastAsiaTheme="minorEastAsia"/>
                <w:color w:val="161318"/>
                <w:sz w:val="24"/>
                <w:szCs w:val="24"/>
              </w:rPr>
              <w:t>1</w:t>
            </w:r>
          </w:p>
        </w:tc>
        <w:tc>
          <w:tcPr>
            <w:tcW w:w="600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259"/>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负责办公楼外围保洁</w:t>
            </w:r>
          </w:p>
        </w:tc>
      </w:tr>
      <w:tr>
        <w:tblPrEx>
          <w:tblCellMar>
            <w:top w:w="0" w:type="dxa"/>
            <w:left w:w="108" w:type="dxa"/>
            <w:bottom w:w="0" w:type="dxa"/>
            <w:right w:w="108" w:type="dxa"/>
          </w:tblCellMar>
        </w:tblPrEx>
        <w:trPr>
          <w:trHeight w:val="414" w:hRule="atLeast"/>
          <w:jc w:val="center"/>
        </w:trPr>
        <w:tc>
          <w:tcPr>
            <w:tcW w:w="959" w:type="dxa"/>
            <w:vMerge w:val="continue"/>
            <w:tcBorders>
              <w:top w:val="nil"/>
              <w:left w:val="single" w:color="000000" w:sz="4" w:space="0"/>
              <w:bottom w:val="single" w:color="000000" w:sz="4" w:space="0"/>
              <w:right w:val="single" w:color="000000"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189"/>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附属楼保洁</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245" w:right="199"/>
              <w:rPr>
                <w:rFonts w:cs="宋体" w:asciiTheme="minorEastAsia" w:hAnsiTheme="minorEastAsia" w:eastAsiaTheme="minorEastAsia"/>
                <w:color w:val="161318"/>
              </w:rPr>
            </w:pPr>
            <w:r>
              <w:rPr>
                <w:rFonts w:hint="eastAsia" w:cs="宋体" w:asciiTheme="minorEastAsia" w:hAnsiTheme="minorEastAsia" w:eastAsiaTheme="minorEastAsia"/>
                <w:color w:val="161318"/>
                <w:sz w:val="24"/>
                <w:szCs w:val="24"/>
              </w:rPr>
              <w:t>2</w:t>
            </w:r>
          </w:p>
        </w:tc>
        <w:tc>
          <w:tcPr>
            <w:tcW w:w="600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259"/>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负责西侧附属楼公共区域、客房保洁</w:t>
            </w:r>
          </w:p>
        </w:tc>
      </w:tr>
      <w:tr>
        <w:tblPrEx>
          <w:tblCellMar>
            <w:top w:w="0" w:type="dxa"/>
            <w:left w:w="108" w:type="dxa"/>
            <w:bottom w:w="0" w:type="dxa"/>
            <w:right w:w="108" w:type="dxa"/>
          </w:tblCellMar>
        </w:tblPrEx>
        <w:trPr>
          <w:trHeight w:val="576" w:hRule="atLeast"/>
          <w:jc w:val="center"/>
        </w:trPr>
        <w:tc>
          <w:tcPr>
            <w:tcW w:w="959" w:type="dxa"/>
            <w:vMerge w:val="continue"/>
            <w:tcBorders>
              <w:top w:val="nil"/>
              <w:left w:val="single" w:color="000000" w:sz="4" w:space="0"/>
              <w:bottom w:val="single" w:color="auto" w:sz="4" w:space="0"/>
              <w:right w:val="single" w:color="000000"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000000" w:sz="4" w:space="0"/>
              <w:bottom w:val="single" w:color="auto"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left="211" w:right="187"/>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5"/>
                <w:sz w:val="24"/>
                <w:szCs w:val="24"/>
              </w:rPr>
              <w:t>小计 2</w:t>
            </w:r>
          </w:p>
        </w:tc>
        <w:tc>
          <w:tcPr>
            <w:tcW w:w="975" w:type="dxa"/>
            <w:tcBorders>
              <w:top w:val="single" w:color="000000" w:sz="4" w:space="0"/>
              <w:left w:val="single" w:color="000000" w:sz="4" w:space="0"/>
              <w:bottom w:val="single" w:color="auto"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right="211"/>
              <w:rPr>
                <w:rFonts w:cs="宋体" w:asciiTheme="minorEastAsia" w:hAnsiTheme="minorEastAsia" w:eastAsiaTheme="minorEastAsia"/>
                <w:b/>
                <w:bCs/>
                <w:color w:val="26262A"/>
                <w:w w:val="105"/>
              </w:rPr>
            </w:pPr>
            <w:r>
              <w:rPr>
                <w:rFonts w:hint="eastAsia" w:cs="宋体" w:asciiTheme="minorEastAsia" w:hAnsiTheme="minorEastAsia" w:eastAsiaTheme="minorEastAsia"/>
                <w:b/>
                <w:bCs/>
                <w:color w:val="26262A"/>
                <w:w w:val="105"/>
                <w:sz w:val="24"/>
                <w:szCs w:val="24"/>
              </w:rPr>
              <w:t xml:space="preserve">  8</w:t>
            </w:r>
          </w:p>
        </w:tc>
        <w:tc>
          <w:tcPr>
            <w:tcW w:w="6008" w:type="dxa"/>
            <w:tcBorders>
              <w:top w:val="single" w:color="000000" w:sz="4" w:space="0"/>
              <w:left w:val="single" w:color="000000" w:sz="4" w:space="0"/>
              <w:bottom w:val="single" w:color="000000"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rPr>
                <w:rFonts w:cs="宋体" w:asciiTheme="minorEastAsia" w:hAnsiTheme="minorEastAsia" w:eastAsiaTheme="minorEastAsia"/>
                <w:b/>
                <w:bCs/>
              </w:rPr>
            </w:pPr>
          </w:p>
        </w:tc>
      </w:tr>
      <w:tr>
        <w:tblPrEx>
          <w:tblCellMar>
            <w:top w:w="0" w:type="dxa"/>
            <w:left w:w="108" w:type="dxa"/>
            <w:bottom w:w="0" w:type="dxa"/>
            <w:right w:w="108" w:type="dxa"/>
          </w:tblCellMar>
        </w:tblPrEx>
        <w:trPr>
          <w:trHeight w:val="414" w:hRule="atLeast"/>
          <w:jc w:val="center"/>
        </w:trPr>
        <w:tc>
          <w:tcPr>
            <w:tcW w:w="9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1"/>
              <w:kinsoku w:val="0"/>
              <w:overflowPunct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会</w:t>
            </w:r>
          </w:p>
          <w:p>
            <w:pPr>
              <w:pStyle w:val="31"/>
              <w:kinsoku w:val="0"/>
              <w:overflowPunct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服</w:t>
            </w:r>
          </w:p>
          <w:p>
            <w:pPr>
              <w:pStyle w:val="31"/>
              <w:kinsoku w:val="0"/>
              <w:overflowPunct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部</w:t>
            </w:r>
          </w:p>
        </w:tc>
        <w:tc>
          <w:tcPr>
            <w:tcW w:w="1857" w:type="dxa"/>
            <w:tcBorders>
              <w:top w:val="single" w:color="auto" w:sz="4" w:space="0"/>
              <w:left w:val="single" w:color="auto" w:sz="4" w:space="0"/>
              <w:bottom w:val="single" w:color="auto" w:sz="4" w:space="0"/>
              <w:right w:val="single" w:color="auto" w:sz="4" w:space="0"/>
              <w:tl2br w:val="nil"/>
              <w:tr2bl w:val="nil"/>
            </w:tcBorders>
            <w:vAlign w:val="center"/>
          </w:tcPr>
          <w:p>
            <w:pPr>
              <w:pStyle w:val="31"/>
              <w:kinsoku w:val="0"/>
              <w:overflowPunct w:val="0"/>
              <w:spacing w:line="440" w:lineRule="exact"/>
              <w:ind w:right="191"/>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会议服务主管</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pStyle w:val="31"/>
              <w:kinsoku w:val="0"/>
              <w:overflowPunct w:val="0"/>
              <w:spacing w:line="440" w:lineRule="exact"/>
              <w:ind w:firstLine="464" w:firstLineChars="200"/>
              <w:rPr>
                <w:rFonts w:cs="宋体" w:asciiTheme="minorEastAsia" w:hAnsiTheme="minorEastAsia" w:eastAsiaTheme="minorEastAsia"/>
                <w:color w:val="161318"/>
                <w:w w:val="97"/>
              </w:rPr>
            </w:pPr>
            <w:r>
              <w:rPr>
                <w:rFonts w:hint="eastAsia" w:cs="宋体" w:asciiTheme="minorEastAsia" w:hAnsiTheme="minorEastAsia" w:eastAsiaTheme="minorEastAsia"/>
                <w:color w:val="161318"/>
                <w:w w:val="97"/>
                <w:sz w:val="24"/>
                <w:szCs w:val="24"/>
              </w:rPr>
              <w:t>1</w:t>
            </w:r>
          </w:p>
        </w:tc>
        <w:tc>
          <w:tcPr>
            <w:tcW w:w="6008" w:type="dxa"/>
            <w:tcBorders>
              <w:top w:val="single" w:color="000000" w:sz="4" w:space="0"/>
              <w:left w:val="single" w:color="auto" w:sz="4" w:space="0"/>
              <w:bottom w:val="single" w:color="000000" w:sz="4" w:space="0"/>
              <w:right w:val="single" w:color="000000" w:sz="4" w:space="0"/>
              <w:tl2br w:val="nil"/>
              <w:tr2bl w:val="nil"/>
            </w:tcBorders>
            <w:vAlign w:val="center"/>
          </w:tcPr>
          <w:p>
            <w:pPr>
              <w:pStyle w:val="31"/>
              <w:kinsoku w:val="0"/>
              <w:overflowPunct w:val="0"/>
              <w:spacing w:line="440" w:lineRule="exact"/>
              <w:ind w:right="272"/>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负责协调安排会议室保洁及监督管理</w:t>
            </w:r>
          </w:p>
        </w:tc>
      </w:tr>
      <w:tr>
        <w:tblPrEx>
          <w:tblCellMar>
            <w:top w:w="0" w:type="dxa"/>
            <w:left w:w="108" w:type="dxa"/>
            <w:bottom w:w="0" w:type="dxa"/>
            <w:right w:w="108" w:type="dxa"/>
          </w:tblCellMar>
        </w:tblPrEx>
        <w:trPr>
          <w:trHeight w:val="414" w:hRule="atLeast"/>
          <w:jc w:val="center"/>
        </w:trPr>
        <w:tc>
          <w:tcPr>
            <w:tcW w:w="959" w:type="dxa"/>
            <w:vMerge w:val="continue"/>
            <w:tcBorders>
              <w:top w:val="single" w:color="auto" w:sz="4" w:space="0"/>
              <w:left w:val="single" w:color="auto" w:sz="4" w:space="0"/>
              <w:bottom w:val="single" w:color="auto" w:sz="4" w:space="0"/>
              <w:right w:val="single" w:color="auto" w:sz="4" w:space="0"/>
              <w:tl2br w:val="nil"/>
              <w:tr2bl w:val="nil"/>
            </w:tcBorders>
          </w:tcPr>
          <w:p>
            <w:pPr>
              <w:pStyle w:val="31"/>
              <w:kinsoku w:val="0"/>
              <w:overflowPunct w:val="0"/>
              <w:spacing w:line="440" w:lineRule="exact"/>
              <w:ind w:firstLine="210" w:firstLineChars="100"/>
              <w:jc w:val="left"/>
              <w:rPr>
                <w:rFonts w:cs="宋体" w:asciiTheme="minorEastAsia" w:hAnsiTheme="minorEastAsia" w:eastAsiaTheme="minorEastAsia"/>
                <w:color w:val="26262A"/>
              </w:rPr>
            </w:pPr>
          </w:p>
        </w:tc>
        <w:tc>
          <w:tcPr>
            <w:tcW w:w="1857" w:type="dxa"/>
            <w:tcBorders>
              <w:top w:val="single" w:color="auto" w:sz="4" w:space="0"/>
              <w:left w:val="single" w:color="auto" w:sz="4" w:space="0"/>
              <w:bottom w:val="single" w:color="auto" w:sz="4" w:space="0"/>
              <w:right w:val="single" w:color="auto" w:sz="4" w:space="0"/>
              <w:tl2br w:val="nil"/>
              <w:tr2bl w:val="nil"/>
            </w:tcBorders>
            <w:vAlign w:val="center"/>
          </w:tcPr>
          <w:p>
            <w:pPr>
              <w:pStyle w:val="31"/>
              <w:kinsoku w:val="0"/>
              <w:overflowPunct w:val="0"/>
              <w:spacing w:line="440" w:lineRule="exact"/>
              <w:ind w:right="191"/>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会议服务人员</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pStyle w:val="31"/>
              <w:kinsoku w:val="0"/>
              <w:overflowPunct w:val="0"/>
              <w:spacing w:line="440" w:lineRule="exact"/>
              <w:ind w:firstLine="464" w:firstLineChars="200"/>
              <w:rPr>
                <w:rFonts w:cs="宋体" w:asciiTheme="minorEastAsia" w:hAnsiTheme="minorEastAsia" w:eastAsiaTheme="minorEastAsia"/>
                <w:color w:val="161318"/>
                <w:w w:val="97"/>
              </w:rPr>
            </w:pPr>
            <w:r>
              <w:rPr>
                <w:rFonts w:hint="eastAsia" w:cs="宋体" w:asciiTheme="minorEastAsia" w:hAnsiTheme="minorEastAsia" w:eastAsiaTheme="minorEastAsia"/>
                <w:color w:val="161318"/>
                <w:w w:val="97"/>
                <w:sz w:val="24"/>
                <w:szCs w:val="24"/>
              </w:rPr>
              <w:t>2</w:t>
            </w:r>
          </w:p>
        </w:tc>
        <w:tc>
          <w:tcPr>
            <w:tcW w:w="6008" w:type="dxa"/>
            <w:tcBorders>
              <w:top w:val="single" w:color="000000" w:sz="4" w:space="0"/>
              <w:left w:val="single" w:color="auto" w:sz="4" w:space="0"/>
              <w:bottom w:val="single" w:color="000000" w:sz="4" w:space="0"/>
              <w:right w:val="single" w:color="000000" w:sz="4" w:space="0"/>
              <w:tl2br w:val="nil"/>
              <w:tr2bl w:val="nil"/>
            </w:tcBorders>
            <w:vAlign w:val="center"/>
          </w:tcPr>
          <w:p>
            <w:pPr>
              <w:pStyle w:val="31"/>
              <w:kinsoku w:val="0"/>
              <w:overflowPunct w:val="0"/>
              <w:spacing w:line="440" w:lineRule="exact"/>
              <w:ind w:right="272"/>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负责会议室保洁及会议接待、礼宾工作</w:t>
            </w:r>
          </w:p>
        </w:tc>
      </w:tr>
      <w:tr>
        <w:tblPrEx>
          <w:tblCellMar>
            <w:top w:w="0" w:type="dxa"/>
            <w:left w:w="108" w:type="dxa"/>
            <w:bottom w:w="0" w:type="dxa"/>
            <w:right w:w="108" w:type="dxa"/>
          </w:tblCellMar>
        </w:tblPrEx>
        <w:trPr>
          <w:trHeight w:val="396" w:hRule="atLeast"/>
          <w:jc w:val="center"/>
        </w:trPr>
        <w:tc>
          <w:tcPr>
            <w:tcW w:w="959" w:type="dxa"/>
            <w:vMerge w:val="continue"/>
            <w:tcBorders>
              <w:top w:val="single" w:color="auto" w:sz="4" w:space="0"/>
              <w:left w:val="single" w:color="auto" w:sz="4" w:space="0"/>
              <w:bottom w:val="single" w:color="auto" w:sz="4" w:space="0"/>
              <w:right w:val="single" w:color="auto" w:sz="4" w:space="0"/>
              <w:tl2br w:val="nil"/>
              <w:tr2bl w:val="nil"/>
            </w:tcBorders>
          </w:tcPr>
          <w:p>
            <w:pPr>
              <w:pStyle w:val="7"/>
              <w:kinsoku w:val="0"/>
              <w:overflowPunct w:val="0"/>
              <w:spacing w:line="440" w:lineRule="exact"/>
              <w:rPr>
                <w:rFonts w:cs="宋体"/>
                <w:sz w:val="24"/>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vAlign w:val="center"/>
          </w:tcPr>
          <w:p>
            <w:pPr>
              <w:pStyle w:val="31"/>
              <w:kinsoku w:val="0"/>
              <w:overflowPunct w:val="0"/>
              <w:spacing w:line="440" w:lineRule="exact"/>
              <w:ind w:right="191"/>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5"/>
                <w:sz w:val="24"/>
                <w:szCs w:val="24"/>
              </w:rPr>
              <w:t>小计 3</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vAlign w:val="center"/>
          </w:tcPr>
          <w:p>
            <w:pPr>
              <w:pStyle w:val="31"/>
              <w:kinsoku w:val="0"/>
              <w:overflowPunct w:val="0"/>
              <w:spacing w:line="440" w:lineRule="exact"/>
              <w:ind w:right="243"/>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2"/>
                <w:sz w:val="24"/>
                <w:szCs w:val="24"/>
              </w:rPr>
              <w:t xml:space="preserve"> 3</w:t>
            </w:r>
          </w:p>
        </w:tc>
        <w:tc>
          <w:tcPr>
            <w:tcW w:w="6008" w:type="dxa"/>
            <w:tcBorders>
              <w:top w:val="single" w:color="000000" w:sz="4" w:space="0"/>
              <w:left w:val="single" w:color="auto" w:sz="4" w:space="0"/>
              <w:bottom w:val="single" w:color="000000"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rPr>
                <w:rFonts w:cs="宋体" w:asciiTheme="minorEastAsia" w:hAnsiTheme="minorEastAsia" w:eastAsiaTheme="minorEastAsia"/>
                <w:b/>
                <w:bCs/>
              </w:rPr>
            </w:pPr>
          </w:p>
        </w:tc>
      </w:tr>
      <w:tr>
        <w:tblPrEx>
          <w:tblCellMar>
            <w:top w:w="0" w:type="dxa"/>
            <w:left w:w="108" w:type="dxa"/>
            <w:bottom w:w="0" w:type="dxa"/>
            <w:right w:w="108" w:type="dxa"/>
          </w:tblCellMar>
        </w:tblPrEx>
        <w:trPr>
          <w:trHeight w:val="768" w:hRule="atLeast"/>
          <w:jc w:val="center"/>
        </w:trPr>
        <w:tc>
          <w:tcPr>
            <w:tcW w:w="959" w:type="dxa"/>
            <w:vMerge w:val="restart"/>
            <w:tcBorders>
              <w:top w:val="single" w:color="auto" w:sz="4" w:space="0"/>
              <w:left w:val="single" w:color="auto" w:sz="4" w:space="0"/>
              <w:right w:val="single" w:color="auto" w:sz="4" w:space="0"/>
              <w:tl2br w:val="nil"/>
              <w:tr2bl w:val="nil"/>
            </w:tcBorders>
            <w:vAlign w:val="center"/>
          </w:tcPr>
          <w:p>
            <w:pPr>
              <w:pStyle w:val="31"/>
              <w:kinsoku w:val="0"/>
              <w:overflowPunct w:val="0"/>
              <w:spacing w:line="440" w:lineRule="exact"/>
              <w:rPr>
                <w:rFonts w:cs="宋体" w:asciiTheme="minorEastAsia" w:hAnsiTheme="minorEastAsia" w:eastAsiaTheme="minorEastAsia"/>
              </w:rPr>
            </w:pPr>
            <w:r>
              <w:rPr>
                <w:rFonts w:hint="eastAsia" w:cs="宋体" w:asciiTheme="minorEastAsia" w:hAnsiTheme="minorEastAsia" w:eastAsiaTheme="minorEastAsia"/>
                <w:sz w:val="24"/>
                <w:szCs w:val="24"/>
              </w:rPr>
              <w:t>食</w:t>
            </w:r>
          </w:p>
          <w:p>
            <w:pPr>
              <w:pStyle w:val="31"/>
              <w:kinsoku w:val="0"/>
              <w:overflowPunct w:val="0"/>
              <w:spacing w:line="440" w:lineRule="exact"/>
              <w:rPr>
                <w:rFonts w:cs="宋体" w:asciiTheme="minorEastAsia" w:hAnsiTheme="minorEastAsia" w:eastAsiaTheme="minorEastAsia"/>
              </w:rPr>
            </w:pPr>
            <w:r>
              <w:rPr>
                <w:rFonts w:hint="eastAsia" w:cs="宋体" w:asciiTheme="minorEastAsia" w:hAnsiTheme="minorEastAsia" w:eastAsiaTheme="minorEastAsia"/>
                <w:sz w:val="24"/>
                <w:szCs w:val="24"/>
              </w:rPr>
              <w:t>堂</w:t>
            </w:r>
          </w:p>
          <w:p>
            <w:pPr>
              <w:pStyle w:val="31"/>
              <w:kinsoku w:val="0"/>
              <w:overflowPunct w:val="0"/>
              <w:spacing w:line="440" w:lineRule="exact"/>
              <w:rPr>
                <w:rFonts w:cs="宋体" w:asciiTheme="minorEastAsia" w:hAnsiTheme="minorEastAsia" w:eastAsiaTheme="minorEastAsia"/>
              </w:rPr>
            </w:pPr>
            <w:r>
              <w:rPr>
                <w:rFonts w:hint="eastAsia" w:cs="宋体" w:asciiTheme="minorEastAsia" w:hAnsiTheme="minorEastAsia" w:eastAsiaTheme="minorEastAsia"/>
                <w:sz w:val="24"/>
                <w:szCs w:val="24"/>
              </w:rPr>
              <w:t>服</w:t>
            </w:r>
          </w:p>
          <w:p>
            <w:pPr>
              <w:pStyle w:val="31"/>
              <w:kinsoku w:val="0"/>
              <w:overflowPunct w:val="0"/>
              <w:spacing w:line="440" w:lineRule="exact"/>
              <w:rPr>
                <w:rFonts w:cs="宋体" w:asciiTheme="minorEastAsia" w:hAnsiTheme="minorEastAsia" w:eastAsiaTheme="minorEastAsia"/>
              </w:rPr>
            </w:pPr>
            <w:r>
              <w:rPr>
                <w:rFonts w:hint="eastAsia" w:cs="宋体" w:asciiTheme="minorEastAsia" w:hAnsiTheme="minorEastAsia" w:eastAsiaTheme="minorEastAsia"/>
                <w:sz w:val="24"/>
                <w:szCs w:val="24"/>
              </w:rPr>
              <w:t>务</w:t>
            </w:r>
          </w:p>
          <w:p>
            <w:pPr>
              <w:pStyle w:val="31"/>
              <w:kinsoku w:val="0"/>
              <w:overflowPunct w:val="0"/>
              <w:spacing w:line="440" w:lineRule="exact"/>
              <w:ind w:right="93"/>
              <w:rPr>
                <w:rFonts w:cs="宋体" w:asciiTheme="minorEastAsia" w:hAnsiTheme="minorEastAsia" w:eastAsiaTheme="minorEastAsia"/>
                <w:color w:val="26262A"/>
              </w:rPr>
            </w:pPr>
          </w:p>
        </w:tc>
        <w:tc>
          <w:tcPr>
            <w:tcW w:w="1857" w:type="dxa"/>
            <w:tcBorders>
              <w:top w:val="single" w:color="auto" w:sz="4" w:space="0"/>
              <w:left w:val="single" w:color="auto" w:sz="4" w:space="0"/>
              <w:bottom w:val="single" w:color="000000" w:sz="4" w:space="0"/>
              <w:right w:val="single" w:color="000000" w:sz="4" w:space="0"/>
              <w:tl2br w:val="nil"/>
              <w:tr2bl w:val="nil"/>
            </w:tcBorders>
            <w:vAlign w:val="center"/>
          </w:tcPr>
          <w:p>
            <w:pPr>
              <w:pStyle w:val="31"/>
              <w:kinsoku w:val="0"/>
              <w:overflowPunct w:val="0"/>
              <w:spacing w:line="440" w:lineRule="exact"/>
              <w:ind w:left="169" w:right="191" w:firstLine="480" w:firstLineChars="200"/>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主管</w:t>
            </w:r>
          </w:p>
          <w:p>
            <w:pPr>
              <w:pStyle w:val="31"/>
              <w:kinsoku w:val="0"/>
              <w:overflowPunct w:val="0"/>
              <w:spacing w:line="440" w:lineRule="exact"/>
              <w:ind w:right="191" w:firstLine="240" w:firstLineChars="100"/>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（厨师长）</w:t>
            </w:r>
          </w:p>
        </w:tc>
        <w:tc>
          <w:tcPr>
            <w:tcW w:w="975" w:type="dxa"/>
            <w:tcBorders>
              <w:top w:val="single" w:color="auto"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5"/>
              <w:rPr>
                <w:rFonts w:cs="宋体" w:asciiTheme="minorEastAsia" w:hAnsiTheme="minorEastAsia" w:eastAsiaTheme="minorEastAsia"/>
                <w:color w:val="161318"/>
                <w:w w:val="89"/>
              </w:rPr>
            </w:pPr>
            <w:r>
              <w:rPr>
                <w:rFonts w:hint="eastAsia" w:cs="宋体" w:asciiTheme="minorEastAsia" w:hAnsiTheme="minorEastAsia" w:eastAsiaTheme="minorEastAsia"/>
                <w:color w:val="161318"/>
                <w:w w:val="89"/>
                <w:sz w:val="24"/>
                <w:szCs w:val="24"/>
              </w:rPr>
              <w:t>1</w:t>
            </w:r>
          </w:p>
        </w:tc>
        <w:tc>
          <w:tcPr>
            <w:tcW w:w="6008" w:type="dxa"/>
            <w:tcBorders>
              <w:top w:val="single" w:color="000000" w:sz="4" w:space="0"/>
              <w:left w:val="single" w:color="000000" w:sz="4" w:space="0"/>
              <w:bottom w:val="single" w:color="000000" w:sz="4" w:space="0"/>
              <w:right w:val="single" w:color="000000" w:sz="4" w:space="0"/>
              <w:tl2br w:val="nil"/>
              <w:tr2bl w:val="nil"/>
            </w:tcBorders>
          </w:tcPr>
          <w:p>
            <w:pPr>
              <w:numPr>
                <w:ilvl w:val="0"/>
                <w:numId w:val="3"/>
              </w:numPr>
              <w:snapToGrid w:val="0"/>
              <w:spacing w:line="440" w:lineRule="exact"/>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负责管理整个团队及与采购人接洽；</w:t>
            </w:r>
          </w:p>
          <w:p>
            <w:pPr>
              <w:numPr>
                <w:ilvl w:val="0"/>
                <w:numId w:val="3"/>
              </w:numPr>
              <w:snapToGrid w:val="0"/>
              <w:spacing w:line="440" w:lineRule="exact"/>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全面负责机关食堂的日常管理工作，食品卫生安全监督管理；</w:t>
            </w:r>
          </w:p>
          <w:p>
            <w:pPr>
              <w:numPr>
                <w:ilvl w:val="0"/>
                <w:numId w:val="3"/>
              </w:numPr>
              <w:snapToGrid w:val="0"/>
              <w:spacing w:line="440" w:lineRule="exact"/>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掌握制作低盐少油菜肴技能，每周菜谱营养搭配科学合理；</w:t>
            </w:r>
          </w:p>
          <w:p>
            <w:pPr>
              <w:numPr>
                <w:ilvl w:val="0"/>
                <w:numId w:val="3"/>
              </w:numPr>
              <w:snapToGrid w:val="0"/>
              <w:spacing w:line="440" w:lineRule="exact"/>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负责验收食品，保证食品质量安全、卫生；</w:t>
            </w:r>
          </w:p>
          <w:p>
            <w:pPr>
              <w:pStyle w:val="31"/>
              <w:kinsoku w:val="0"/>
              <w:overflowPunct w:val="0"/>
              <w:spacing w:line="440" w:lineRule="exact"/>
              <w:ind w:right="295"/>
              <w:rPr>
                <w:rFonts w:cs="宋体" w:asciiTheme="minorEastAsia" w:hAnsiTheme="minorEastAsia" w:eastAsiaTheme="minorEastAsia"/>
                <w:color w:val="26262A"/>
                <w:w w:val="105"/>
              </w:rPr>
            </w:pPr>
            <w:r>
              <w:rPr>
                <w:rFonts w:hint="eastAsia" w:cs="宋体" w:asciiTheme="minorEastAsia" w:hAnsiTheme="minorEastAsia" w:eastAsiaTheme="minorEastAsia"/>
                <w:bCs/>
                <w:sz w:val="24"/>
                <w:szCs w:val="24"/>
              </w:rPr>
              <w:t>5.监督、指导其他厨师工作，保证菜品质量、口味。</w:t>
            </w:r>
          </w:p>
        </w:tc>
      </w:tr>
      <w:tr>
        <w:tblPrEx>
          <w:tblCellMar>
            <w:top w:w="0" w:type="dxa"/>
            <w:left w:w="108" w:type="dxa"/>
            <w:bottom w:w="0" w:type="dxa"/>
            <w:right w:w="108" w:type="dxa"/>
          </w:tblCellMar>
        </w:tblPrEx>
        <w:trPr>
          <w:trHeight w:val="768" w:hRule="atLeast"/>
          <w:jc w:val="center"/>
        </w:trPr>
        <w:tc>
          <w:tcPr>
            <w:tcW w:w="959" w:type="dxa"/>
            <w:vMerge w:val="continue"/>
            <w:tcBorders>
              <w:left w:val="single" w:color="auto" w:sz="4" w:space="0"/>
              <w:right w:val="single" w:color="auto" w:sz="4" w:space="0"/>
              <w:tl2br w:val="nil"/>
              <w:tr2bl w:val="nil"/>
            </w:tcBorders>
            <w:vAlign w:val="center"/>
          </w:tcPr>
          <w:p>
            <w:pPr>
              <w:pStyle w:val="31"/>
              <w:kinsoku w:val="0"/>
              <w:overflowPunct w:val="0"/>
              <w:spacing w:line="440" w:lineRule="exact"/>
              <w:ind w:right="93"/>
              <w:rPr>
                <w:rFonts w:cs="宋体" w:asciiTheme="minorEastAsia" w:hAnsiTheme="minorEastAsia" w:eastAsiaTheme="minorEastAsia"/>
                <w:color w:val="26262A"/>
              </w:rPr>
            </w:pPr>
          </w:p>
        </w:tc>
        <w:tc>
          <w:tcPr>
            <w:tcW w:w="1857" w:type="dxa"/>
            <w:tcBorders>
              <w:top w:val="single" w:color="auto" w:sz="4" w:space="0"/>
              <w:left w:val="single" w:color="auto" w:sz="4" w:space="0"/>
              <w:bottom w:val="single" w:color="000000" w:sz="4" w:space="0"/>
              <w:right w:val="single" w:color="000000" w:sz="4" w:space="0"/>
              <w:tl2br w:val="nil"/>
              <w:tr2bl w:val="nil"/>
            </w:tcBorders>
            <w:vAlign w:val="center"/>
          </w:tcPr>
          <w:p>
            <w:pPr>
              <w:pStyle w:val="31"/>
              <w:kinsoku w:val="0"/>
              <w:overflowPunct w:val="0"/>
              <w:spacing w:line="440" w:lineRule="exact"/>
              <w:ind w:left="169" w:right="191" w:firstLine="480" w:firstLineChars="200"/>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主厨</w:t>
            </w:r>
          </w:p>
        </w:tc>
        <w:tc>
          <w:tcPr>
            <w:tcW w:w="975" w:type="dxa"/>
            <w:tcBorders>
              <w:top w:val="single" w:color="auto"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5"/>
              <w:rPr>
                <w:rFonts w:cs="宋体" w:asciiTheme="minorEastAsia" w:hAnsiTheme="minorEastAsia" w:eastAsiaTheme="minorEastAsia"/>
                <w:color w:val="161318"/>
                <w:w w:val="89"/>
              </w:rPr>
            </w:pPr>
            <w:r>
              <w:rPr>
                <w:rFonts w:hint="eastAsia" w:cs="宋体" w:asciiTheme="minorEastAsia" w:hAnsiTheme="minorEastAsia" w:eastAsiaTheme="minorEastAsia"/>
                <w:color w:val="161318"/>
                <w:w w:val="89"/>
                <w:sz w:val="24"/>
                <w:szCs w:val="24"/>
              </w:rPr>
              <w:t>4</w:t>
            </w:r>
          </w:p>
        </w:tc>
        <w:tc>
          <w:tcPr>
            <w:tcW w:w="6008"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440" w:lineRule="exact"/>
              <w:ind w:right="295"/>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1.负责职工餐菜品的制作；</w:t>
            </w:r>
          </w:p>
          <w:p>
            <w:pPr>
              <w:pStyle w:val="31"/>
              <w:kinsoku w:val="0"/>
              <w:overflowPunct w:val="0"/>
              <w:spacing w:line="440" w:lineRule="exact"/>
              <w:ind w:right="295"/>
              <w:rPr>
                <w:rFonts w:cs="宋体" w:asciiTheme="minorEastAsia" w:hAnsiTheme="minorEastAsia" w:eastAsiaTheme="minorEastAsia"/>
                <w:color w:val="26262A"/>
                <w:w w:val="105"/>
              </w:rPr>
            </w:pPr>
            <w:r>
              <w:rPr>
                <w:rFonts w:hint="eastAsia" w:cs="宋体" w:asciiTheme="minorEastAsia" w:hAnsiTheme="minorEastAsia" w:eastAsiaTheme="minorEastAsia"/>
                <w:color w:val="26262A"/>
                <w:w w:val="105"/>
                <w:sz w:val="24"/>
                <w:szCs w:val="24"/>
              </w:rPr>
              <w:t>2.协助厨师长做好其他相关工作。</w:t>
            </w:r>
          </w:p>
        </w:tc>
      </w:tr>
      <w:tr>
        <w:tblPrEx>
          <w:tblCellMar>
            <w:top w:w="0" w:type="dxa"/>
            <w:left w:w="108" w:type="dxa"/>
            <w:bottom w:w="0" w:type="dxa"/>
            <w:right w:w="108" w:type="dxa"/>
          </w:tblCellMar>
        </w:tblPrEx>
        <w:trPr>
          <w:trHeight w:val="407" w:hRule="atLeast"/>
          <w:jc w:val="center"/>
        </w:trPr>
        <w:tc>
          <w:tcPr>
            <w:tcW w:w="959" w:type="dxa"/>
            <w:vMerge w:val="continue"/>
            <w:tcBorders>
              <w:left w:val="single" w:color="auto" w:sz="4" w:space="0"/>
              <w:right w:val="single" w:color="auto"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auto" w:sz="4" w:space="0"/>
              <w:bottom w:val="single" w:color="000000" w:sz="4" w:space="0"/>
              <w:right w:val="single" w:color="000000" w:sz="4" w:space="0"/>
              <w:tl2br w:val="nil"/>
              <w:tr2bl w:val="nil"/>
            </w:tcBorders>
            <w:vAlign w:val="center"/>
          </w:tcPr>
          <w:p>
            <w:pPr>
              <w:pStyle w:val="31"/>
              <w:kinsoku w:val="0"/>
              <w:overflowPunct w:val="0"/>
              <w:spacing w:line="440" w:lineRule="exact"/>
              <w:ind w:left="161" w:right="191"/>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帮厨</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1"/>
              <w:rPr>
                <w:rFonts w:cs="宋体" w:asciiTheme="minorEastAsia" w:hAnsiTheme="minorEastAsia" w:eastAsiaTheme="minorEastAsia"/>
                <w:color w:val="26262A"/>
                <w:w w:val="103"/>
              </w:rPr>
            </w:pPr>
            <w:r>
              <w:rPr>
                <w:rFonts w:hint="eastAsia" w:cs="宋体" w:asciiTheme="minorEastAsia" w:hAnsiTheme="minorEastAsia" w:eastAsiaTheme="minorEastAsia"/>
                <w:color w:val="26262A"/>
                <w:w w:val="103"/>
                <w:sz w:val="24"/>
                <w:szCs w:val="24"/>
              </w:rPr>
              <w:t>3</w:t>
            </w:r>
          </w:p>
        </w:tc>
        <w:tc>
          <w:tcPr>
            <w:tcW w:w="6008"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440" w:lineRule="exact"/>
              <w:ind w:right="294"/>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协助厨师长、主厨做好其他相关工作。</w:t>
            </w:r>
          </w:p>
        </w:tc>
      </w:tr>
      <w:tr>
        <w:tblPrEx>
          <w:tblCellMar>
            <w:top w:w="0" w:type="dxa"/>
            <w:left w:w="108" w:type="dxa"/>
            <w:bottom w:w="0" w:type="dxa"/>
            <w:right w:w="108" w:type="dxa"/>
          </w:tblCellMar>
        </w:tblPrEx>
        <w:trPr>
          <w:trHeight w:val="1453" w:hRule="atLeast"/>
          <w:jc w:val="center"/>
        </w:trPr>
        <w:tc>
          <w:tcPr>
            <w:tcW w:w="959" w:type="dxa"/>
            <w:vMerge w:val="continue"/>
            <w:tcBorders>
              <w:left w:val="single" w:color="auto" w:sz="4" w:space="0"/>
              <w:right w:val="single" w:color="auto"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auto" w:sz="4" w:space="0"/>
              <w:bottom w:val="single" w:color="000000" w:sz="4" w:space="0"/>
              <w:right w:val="single" w:color="000000" w:sz="4" w:space="0"/>
              <w:tl2br w:val="nil"/>
              <w:tr2bl w:val="nil"/>
            </w:tcBorders>
            <w:vAlign w:val="center"/>
          </w:tcPr>
          <w:p>
            <w:pPr>
              <w:pStyle w:val="31"/>
              <w:kinsoku w:val="0"/>
              <w:overflowPunct w:val="0"/>
              <w:spacing w:line="440" w:lineRule="exact"/>
              <w:ind w:left="161" w:right="191"/>
              <w:rPr>
                <w:rFonts w:cs="宋体" w:asciiTheme="minorEastAsia" w:hAnsiTheme="minorEastAsia" w:eastAsiaTheme="minorEastAsia"/>
                <w:color w:val="26262A"/>
              </w:rPr>
            </w:pPr>
            <w:r>
              <w:rPr>
                <w:rFonts w:hint="eastAsia" w:cs="宋体" w:asciiTheme="minorEastAsia" w:hAnsiTheme="minorEastAsia" w:eastAsiaTheme="minorEastAsia"/>
                <w:sz w:val="24"/>
                <w:szCs w:val="24"/>
              </w:rPr>
              <w:t>库房管理员</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1"/>
              <w:rPr>
                <w:rFonts w:cs="宋体" w:asciiTheme="minorEastAsia" w:hAnsiTheme="minorEastAsia" w:eastAsiaTheme="minorEastAsia"/>
                <w:color w:val="26262A"/>
                <w:w w:val="103"/>
              </w:rPr>
            </w:pPr>
            <w:r>
              <w:rPr>
                <w:rFonts w:hint="eastAsia" w:cs="宋体" w:asciiTheme="minorEastAsia" w:hAnsiTheme="minorEastAsia" w:eastAsiaTheme="minorEastAsia"/>
                <w:color w:val="26262A"/>
                <w:w w:val="103"/>
                <w:sz w:val="24"/>
                <w:szCs w:val="24"/>
              </w:rPr>
              <w:t>1</w:t>
            </w:r>
          </w:p>
        </w:tc>
        <w:tc>
          <w:tcPr>
            <w:tcW w:w="600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numPr>
                <w:ilvl w:val="0"/>
                <w:numId w:val="4"/>
              </w:numPr>
              <w:kinsoku w:val="0"/>
              <w:overflowPunct w:val="0"/>
              <w:topLinePunct/>
              <w:adjustRightInd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负责食堂每日菜品的验收及入库；</w:t>
            </w:r>
          </w:p>
          <w:p>
            <w:pPr>
              <w:pStyle w:val="31"/>
              <w:numPr>
                <w:ilvl w:val="0"/>
                <w:numId w:val="4"/>
              </w:numPr>
              <w:kinsoku w:val="0"/>
              <w:overflowPunct w:val="0"/>
              <w:topLinePunct/>
              <w:adjustRightInd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负责食堂仓库日常物资的验收、入库、保管、盘点等工作；</w:t>
            </w:r>
          </w:p>
          <w:p>
            <w:pPr>
              <w:pStyle w:val="31"/>
              <w:kinsoku w:val="0"/>
              <w:overflowPunct w:val="0"/>
              <w:topLinePunct/>
              <w:adjustRightInd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3.负责库房相关清洁、消毒、“五害”预防工作；</w:t>
            </w:r>
          </w:p>
        </w:tc>
      </w:tr>
      <w:tr>
        <w:tblPrEx>
          <w:tblCellMar>
            <w:top w:w="0" w:type="dxa"/>
            <w:left w:w="108" w:type="dxa"/>
            <w:bottom w:w="0" w:type="dxa"/>
            <w:right w:w="108" w:type="dxa"/>
          </w:tblCellMar>
        </w:tblPrEx>
        <w:trPr>
          <w:trHeight w:val="1453" w:hRule="atLeast"/>
          <w:jc w:val="center"/>
        </w:trPr>
        <w:tc>
          <w:tcPr>
            <w:tcW w:w="959" w:type="dxa"/>
            <w:vMerge w:val="continue"/>
            <w:tcBorders>
              <w:left w:val="single" w:color="auto" w:sz="4" w:space="0"/>
              <w:right w:val="single" w:color="auto"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auto" w:sz="4" w:space="0"/>
              <w:bottom w:val="single" w:color="000000" w:sz="4" w:space="0"/>
              <w:right w:val="single" w:color="000000" w:sz="4" w:space="0"/>
              <w:tl2br w:val="nil"/>
              <w:tr2bl w:val="nil"/>
            </w:tcBorders>
            <w:vAlign w:val="center"/>
          </w:tcPr>
          <w:p>
            <w:pPr>
              <w:pStyle w:val="31"/>
              <w:kinsoku w:val="0"/>
              <w:overflowPunct w:val="0"/>
              <w:spacing w:line="440" w:lineRule="exact"/>
              <w:ind w:left="161" w:right="191"/>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洗碗工</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left="1"/>
              <w:rPr>
                <w:rFonts w:cs="宋体" w:asciiTheme="minorEastAsia" w:hAnsiTheme="minorEastAsia" w:eastAsiaTheme="minorEastAsia"/>
                <w:color w:val="26262A"/>
                <w:w w:val="103"/>
              </w:rPr>
            </w:pPr>
            <w:r>
              <w:rPr>
                <w:rFonts w:hint="eastAsia" w:cs="宋体" w:asciiTheme="minorEastAsia" w:hAnsiTheme="minorEastAsia" w:eastAsiaTheme="minorEastAsia"/>
                <w:color w:val="26262A"/>
                <w:w w:val="103"/>
                <w:sz w:val="24"/>
                <w:szCs w:val="24"/>
              </w:rPr>
              <w:t>2</w:t>
            </w:r>
          </w:p>
        </w:tc>
        <w:tc>
          <w:tcPr>
            <w:tcW w:w="600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kinsoku w:val="0"/>
              <w:overflowPunct w:val="0"/>
              <w:topLinePunct/>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1.负责洗涤、清洁、保养各类餐具和洗碗间的安全卫生；</w:t>
            </w:r>
          </w:p>
          <w:p>
            <w:pPr>
              <w:pStyle w:val="31"/>
              <w:kinsoku w:val="0"/>
              <w:overflowPunct w:val="0"/>
              <w:topLinePunct/>
              <w:spacing w:line="440" w:lineRule="exact"/>
              <w:ind w:right="294"/>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2.洗碗要正确操作，分类清洗餐具；</w:t>
            </w:r>
          </w:p>
          <w:p>
            <w:pPr>
              <w:pStyle w:val="31"/>
              <w:kinsoku w:val="0"/>
              <w:overflowPunct w:val="0"/>
              <w:topLinePunct/>
              <w:adjustRightInd w:val="0"/>
              <w:spacing w:line="440" w:lineRule="exact"/>
              <w:rPr>
                <w:rFonts w:cs="宋体" w:asciiTheme="minorEastAsia" w:hAnsiTheme="minorEastAsia" w:eastAsiaTheme="minorEastAsia"/>
                <w:color w:val="26262A"/>
              </w:rPr>
            </w:pPr>
            <w:r>
              <w:rPr>
                <w:rFonts w:hint="eastAsia" w:cs="宋体" w:asciiTheme="minorEastAsia" w:hAnsiTheme="minorEastAsia" w:eastAsiaTheme="minorEastAsia"/>
                <w:color w:val="26262A"/>
                <w:sz w:val="24"/>
                <w:szCs w:val="24"/>
              </w:rPr>
              <w:t>3.清洗餐具要遵循一洗、二刷、三冲、四消毒原则。</w:t>
            </w:r>
          </w:p>
        </w:tc>
      </w:tr>
      <w:tr>
        <w:tblPrEx>
          <w:tblCellMar>
            <w:top w:w="0" w:type="dxa"/>
            <w:left w:w="108" w:type="dxa"/>
            <w:bottom w:w="0" w:type="dxa"/>
            <w:right w:w="108" w:type="dxa"/>
          </w:tblCellMar>
        </w:tblPrEx>
        <w:trPr>
          <w:trHeight w:val="403" w:hRule="atLeast"/>
          <w:jc w:val="center"/>
        </w:trPr>
        <w:tc>
          <w:tcPr>
            <w:tcW w:w="959" w:type="dxa"/>
            <w:vMerge w:val="continue"/>
            <w:tcBorders>
              <w:left w:val="single" w:color="auto" w:sz="4" w:space="0"/>
              <w:bottom w:val="single" w:color="auto" w:sz="4" w:space="0"/>
              <w:right w:val="single" w:color="auto"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auto" w:sz="4" w:space="0"/>
              <w:bottom w:val="single" w:color="auto"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left="178" w:right="191"/>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5"/>
                <w:sz w:val="24"/>
                <w:szCs w:val="24"/>
              </w:rPr>
              <w:t>小计 4</w:t>
            </w:r>
          </w:p>
        </w:tc>
        <w:tc>
          <w:tcPr>
            <w:tcW w:w="975" w:type="dxa"/>
            <w:tcBorders>
              <w:top w:val="single" w:color="000000" w:sz="4" w:space="0"/>
              <w:left w:val="single" w:color="000000" w:sz="4" w:space="0"/>
              <w:bottom w:val="single" w:color="auto"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right="9"/>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5"/>
                <w:sz w:val="24"/>
                <w:szCs w:val="24"/>
              </w:rPr>
              <w:t>11</w:t>
            </w:r>
          </w:p>
        </w:tc>
        <w:tc>
          <w:tcPr>
            <w:tcW w:w="6008" w:type="dxa"/>
            <w:tcBorders>
              <w:top w:val="single" w:color="000000" w:sz="4" w:space="0"/>
              <w:left w:val="single" w:color="000000" w:sz="4" w:space="0"/>
              <w:bottom w:val="single" w:color="auto" w:sz="4" w:space="0"/>
              <w:right w:val="single" w:color="000000" w:sz="4" w:space="0"/>
              <w:tl2br w:val="nil"/>
              <w:tr2bl w:val="nil"/>
            </w:tcBorders>
            <w:shd w:val="clear" w:color="auto" w:fill="D7D7D7" w:themeFill="background1" w:themeFillShade="D8"/>
            <w:vAlign w:val="center"/>
          </w:tcPr>
          <w:p>
            <w:pPr>
              <w:snapToGrid w:val="0"/>
              <w:spacing w:line="440" w:lineRule="exact"/>
              <w:jc w:val="left"/>
              <w:rPr>
                <w:rFonts w:cs="宋体" w:asciiTheme="minorEastAsia" w:hAnsiTheme="minorEastAsia" w:eastAsiaTheme="minorEastAsia"/>
                <w:bCs/>
                <w:sz w:val="24"/>
                <w:szCs w:val="24"/>
              </w:rPr>
            </w:pPr>
          </w:p>
        </w:tc>
      </w:tr>
      <w:tr>
        <w:tblPrEx>
          <w:tblCellMar>
            <w:top w:w="0" w:type="dxa"/>
            <w:left w:w="108" w:type="dxa"/>
            <w:bottom w:w="0" w:type="dxa"/>
            <w:right w:w="108" w:type="dxa"/>
          </w:tblCellMar>
        </w:tblPrEx>
        <w:trPr>
          <w:trHeight w:val="403" w:hRule="atLeast"/>
          <w:jc w:val="center"/>
        </w:trPr>
        <w:tc>
          <w:tcPr>
            <w:tcW w:w="9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秩序</w:t>
            </w:r>
          </w:p>
          <w:p>
            <w:pPr>
              <w:spacing w:line="440" w:lineRule="exact"/>
              <w:ind w:left="240" w:hanging="240" w:hangingChars="1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维护</w:t>
            </w:r>
          </w:p>
          <w:p>
            <w:pPr>
              <w:spacing w:line="440" w:lineRule="exact"/>
              <w:ind w:left="240" w:hanging="240" w:hangingChars="1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w:t>
            </w:r>
          </w:p>
        </w:tc>
        <w:tc>
          <w:tcPr>
            <w:tcW w:w="1857" w:type="dxa"/>
            <w:tcBorders>
              <w:top w:val="single" w:color="auto" w:sz="4" w:space="0"/>
              <w:left w:val="single" w:color="auto" w:sz="4" w:space="0"/>
              <w:bottom w:val="single" w:color="auto" w:sz="4" w:space="0"/>
              <w:right w:val="single" w:color="000000" w:sz="4" w:space="0"/>
              <w:tl2br w:val="nil"/>
              <w:tr2bl w:val="nil"/>
            </w:tcBorders>
            <w:vAlign w:val="center"/>
          </w:tcPr>
          <w:p>
            <w:pPr>
              <w:pStyle w:val="31"/>
              <w:kinsoku w:val="0"/>
              <w:overflowPunct w:val="0"/>
              <w:spacing w:line="440" w:lineRule="exact"/>
              <w:ind w:left="178" w:right="191"/>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保安主管</w:t>
            </w:r>
          </w:p>
        </w:tc>
        <w:tc>
          <w:tcPr>
            <w:tcW w:w="975" w:type="dxa"/>
            <w:tcBorders>
              <w:top w:val="single" w:color="auto" w:sz="4" w:space="0"/>
              <w:left w:val="single" w:color="000000" w:sz="4" w:space="0"/>
              <w:bottom w:val="single" w:color="auto" w:sz="4" w:space="0"/>
              <w:right w:val="single" w:color="000000" w:sz="4" w:space="0"/>
              <w:tl2br w:val="nil"/>
              <w:tr2bl w:val="nil"/>
            </w:tcBorders>
            <w:vAlign w:val="center"/>
          </w:tcPr>
          <w:p>
            <w:pPr>
              <w:pStyle w:val="31"/>
              <w:kinsoku w:val="0"/>
              <w:overflowPunct w:val="0"/>
              <w:spacing w:line="440" w:lineRule="exact"/>
              <w:ind w:right="9"/>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1</w:t>
            </w:r>
          </w:p>
        </w:tc>
        <w:tc>
          <w:tcPr>
            <w:tcW w:w="6008" w:type="dxa"/>
            <w:tcBorders>
              <w:top w:val="single" w:color="auto" w:sz="4" w:space="0"/>
              <w:left w:val="single" w:color="000000" w:sz="4" w:space="0"/>
              <w:bottom w:val="single" w:color="auto" w:sz="4" w:space="0"/>
              <w:right w:val="single" w:color="auto" w:sz="4" w:space="0"/>
              <w:tl2br w:val="nil"/>
              <w:tr2bl w:val="nil"/>
            </w:tcBorders>
            <w:vAlign w:val="center"/>
          </w:tcPr>
          <w:p>
            <w:pPr>
              <w:pStyle w:val="31"/>
              <w:kinsoku w:val="0"/>
              <w:overflowPunct w:val="0"/>
              <w:spacing w:line="440" w:lineRule="exact"/>
              <w:rPr>
                <w:rFonts w:cs="宋体" w:asciiTheme="minorEastAsia" w:hAnsiTheme="minorEastAsia" w:eastAsiaTheme="minorEastAsia"/>
              </w:rPr>
            </w:pPr>
            <w:r>
              <w:rPr>
                <w:rFonts w:hint="eastAsia" w:cs="宋体" w:asciiTheme="minorEastAsia" w:hAnsiTheme="minorEastAsia" w:eastAsiaTheme="minorEastAsia"/>
                <w:sz w:val="24"/>
                <w:szCs w:val="24"/>
              </w:rPr>
              <w:t>负责安排、监督安保工作</w:t>
            </w:r>
          </w:p>
        </w:tc>
      </w:tr>
      <w:tr>
        <w:tblPrEx>
          <w:tblCellMar>
            <w:top w:w="0" w:type="dxa"/>
            <w:left w:w="108" w:type="dxa"/>
            <w:bottom w:w="0" w:type="dxa"/>
            <w:right w:w="108" w:type="dxa"/>
          </w:tblCellMar>
        </w:tblPrEx>
        <w:trPr>
          <w:trHeight w:val="403" w:hRule="atLeast"/>
          <w:jc w:val="center"/>
        </w:trPr>
        <w:tc>
          <w:tcPr>
            <w:tcW w:w="959" w:type="dxa"/>
            <w:vMerge w:val="continue"/>
            <w:tcBorders>
              <w:top w:val="single" w:color="auto" w:sz="4" w:space="0"/>
              <w:left w:val="single" w:color="auto" w:sz="4" w:space="0"/>
              <w:right w:val="single" w:color="auto" w:sz="4" w:space="0"/>
              <w:tl2br w:val="nil"/>
              <w:tr2bl w:val="nil"/>
            </w:tcBorders>
          </w:tcPr>
          <w:p>
            <w:pPr>
              <w:pStyle w:val="7"/>
              <w:kinsoku w:val="0"/>
              <w:overflowPunct w:val="0"/>
              <w:spacing w:line="440" w:lineRule="exact"/>
              <w:rPr>
                <w:rFonts w:cs="宋体"/>
                <w:sz w:val="24"/>
              </w:rPr>
            </w:pPr>
          </w:p>
        </w:tc>
        <w:tc>
          <w:tcPr>
            <w:tcW w:w="1857" w:type="dxa"/>
            <w:tcBorders>
              <w:top w:val="single" w:color="auto" w:sz="4" w:space="0"/>
              <w:left w:val="single" w:color="auto" w:sz="4" w:space="0"/>
              <w:bottom w:val="single" w:color="000000" w:sz="4" w:space="0"/>
              <w:right w:val="single" w:color="000000" w:sz="4" w:space="0"/>
              <w:tl2br w:val="nil"/>
              <w:tr2bl w:val="nil"/>
            </w:tcBorders>
            <w:vAlign w:val="center"/>
          </w:tcPr>
          <w:p>
            <w:pPr>
              <w:pStyle w:val="31"/>
              <w:kinsoku w:val="0"/>
              <w:overflowPunct w:val="0"/>
              <w:spacing w:line="440" w:lineRule="exact"/>
              <w:ind w:left="178" w:right="191"/>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保安</w:t>
            </w:r>
          </w:p>
        </w:tc>
        <w:tc>
          <w:tcPr>
            <w:tcW w:w="975" w:type="dxa"/>
            <w:tcBorders>
              <w:top w:val="single" w:color="auto"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ind w:right="9"/>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5</w:t>
            </w:r>
          </w:p>
        </w:tc>
        <w:tc>
          <w:tcPr>
            <w:tcW w:w="6008" w:type="dxa"/>
            <w:tcBorders>
              <w:top w:val="single" w:color="auto" w:sz="4" w:space="0"/>
              <w:left w:val="single" w:color="000000" w:sz="4" w:space="0"/>
              <w:bottom w:val="single" w:color="000000" w:sz="4" w:space="0"/>
              <w:right w:val="single" w:color="000000" w:sz="4" w:space="0"/>
              <w:tl2br w:val="nil"/>
              <w:tr2bl w:val="nil"/>
            </w:tcBorders>
            <w:vAlign w:val="center"/>
          </w:tcPr>
          <w:p>
            <w:pPr>
              <w:pStyle w:val="31"/>
              <w:kinsoku w:val="0"/>
              <w:overflowPunct w:val="0"/>
              <w:spacing w:line="440" w:lineRule="exact"/>
              <w:rPr>
                <w:rFonts w:cs="宋体" w:asciiTheme="minorEastAsia" w:hAnsiTheme="minorEastAsia" w:eastAsiaTheme="minorEastAsia"/>
              </w:rPr>
            </w:pPr>
            <w:r>
              <w:rPr>
                <w:rFonts w:hint="eastAsia" w:cs="宋体" w:asciiTheme="minorEastAsia" w:hAnsiTheme="minorEastAsia" w:eastAsiaTheme="minorEastAsia"/>
                <w:sz w:val="24"/>
                <w:szCs w:val="24"/>
              </w:rPr>
              <w:t>负责公共区域日常巡视管理，院内停车秩序</w:t>
            </w:r>
          </w:p>
        </w:tc>
      </w:tr>
      <w:tr>
        <w:tblPrEx>
          <w:tblCellMar>
            <w:top w:w="0" w:type="dxa"/>
            <w:left w:w="108" w:type="dxa"/>
            <w:bottom w:w="0" w:type="dxa"/>
            <w:right w:w="108" w:type="dxa"/>
          </w:tblCellMar>
        </w:tblPrEx>
        <w:trPr>
          <w:trHeight w:val="403" w:hRule="atLeast"/>
          <w:jc w:val="center"/>
        </w:trPr>
        <w:tc>
          <w:tcPr>
            <w:tcW w:w="959" w:type="dxa"/>
            <w:vMerge w:val="continue"/>
            <w:tcBorders>
              <w:left w:val="single" w:color="auto" w:sz="4" w:space="0"/>
              <w:bottom w:val="single" w:color="auto" w:sz="4" w:space="0"/>
              <w:right w:val="single" w:color="auto"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auto" w:sz="4" w:space="0"/>
              <w:bottom w:val="single" w:color="auto"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left="178" w:right="191"/>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5"/>
                <w:sz w:val="24"/>
                <w:szCs w:val="24"/>
              </w:rPr>
              <w:t>小计5</w:t>
            </w:r>
          </w:p>
        </w:tc>
        <w:tc>
          <w:tcPr>
            <w:tcW w:w="975" w:type="dxa"/>
            <w:tcBorders>
              <w:top w:val="single" w:color="000000" w:sz="4" w:space="0"/>
              <w:left w:val="single" w:color="000000" w:sz="4" w:space="0"/>
              <w:bottom w:val="single" w:color="auto"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right="9"/>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5"/>
                <w:sz w:val="24"/>
                <w:szCs w:val="24"/>
              </w:rPr>
              <w:t>6</w:t>
            </w:r>
          </w:p>
        </w:tc>
        <w:tc>
          <w:tcPr>
            <w:tcW w:w="6008" w:type="dxa"/>
            <w:tcBorders>
              <w:top w:val="single" w:color="000000" w:sz="4" w:space="0"/>
              <w:left w:val="single" w:color="000000" w:sz="4" w:space="0"/>
              <w:bottom w:val="single" w:color="auto" w:sz="4" w:space="0"/>
              <w:right w:val="single" w:color="000000" w:sz="4" w:space="0"/>
              <w:tl2br w:val="nil"/>
              <w:tr2bl w:val="nil"/>
            </w:tcBorders>
            <w:shd w:val="clear" w:color="auto" w:fill="D7D7D7" w:themeFill="background1" w:themeFillShade="D8"/>
          </w:tcPr>
          <w:p>
            <w:pPr>
              <w:pStyle w:val="31"/>
              <w:kinsoku w:val="0"/>
              <w:overflowPunct w:val="0"/>
              <w:spacing w:line="440" w:lineRule="exact"/>
              <w:jc w:val="left"/>
              <w:rPr>
                <w:rFonts w:cs="宋体" w:asciiTheme="minorEastAsia" w:hAnsiTheme="minorEastAsia" w:eastAsiaTheme="minorEastAsia"/>
                <w:b/>
                <w:bCs/>
              </w:rPr>
            </w:pPr>
          </w:p>
        </w:tc>
      </w:tr>
      <w:tr>
        <w:tblPrEx>
          <w:tblCellMar>
            <w:top w:w="0" w:type="dxa"/>
            <w:left w:w="108" w:type="dxa"/>
            <w:bottom w:w="0" w:type="dxa"/>
            <w:right w:w="108" w:type="dxa"/>
          </w:tblCellMar>
        </w:tblPrEx>
        <w:trPr>
          <w:trHeight w:val="403" w:hRule="atLeast"/>
          <w:jc w:val="center"/>
        </w:trPr>
        <w:tc>
          <w:tcPr>
            <w:tcW w:w="959" w:type="dxa"/>
            <w:vMerge w:val="restart"/>
            <w:tcBorders>
              <w:top w:val="single" w:color="auto" w:sz="4" w:space="0"/>
              <w:left w:val="single" w:color="auto" w:sz="4" w:space="0"/>
              <w:bottom w:val="single" w:color="auto" w:sz="4" w:space="0"/>
              <w:right w:val="single" w:color="auto" w:sz="4" w:space="0"/>
              <w:tl2br w:val="nil"/>
              <w:tr2bl w:val="nil"/>
            </w:tcBorders>
          </w:tcPr>
          <w:p>
            <w:pPr>
              <w:pStyle w:val="7"/>
              <w:kinsoku w:val="0"/>
              <w:overflowPunct w:val="0"/>
              <w:spacing w:line="440" w:lineRule="exact"/>
              <w:rPr>
                <w:rFonts w:cs="宋体"/>
                <w:sz w:val="24"/>
              </w:rPr>
            </w:pPr>
            <w:r>
              <w:rPr>
                <w:rFonts w:hint="eastAsia" w:cs="宋体"/>
                <w:sz w:val="24"/>
                <w:szCs w:val="24"/>
              </w:rPr>
              <w:t>设施设备运行维护</w:t>
            </w:r>
          </w:p>
        </w:tc>
        <w:tc>
          <w:tcPr>
            <w:tcW w:w="1857" w:type="dxa"/>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31"/>
              <w:kinsoku w:val="0"/>
              <w:overflowPunct w:val="0"/>
              <w:spacing w:line="440" w:lineRule="exact"/>
              <w:ind w:left="178" w:right="191"/>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主管</w:t>
            </w:r>
          </w:p>
        </w:tc>
        <w:tc>
          <w:tcPr>
            <w:tcW w:w="975" w:type="dxa"/>
            <w:tcBorders>
              <w:top w:val="single" w:color="auto" w:sz="4" w:space="0"/>
              <w:left w:val="single" w:color="000000" w:sz="4" w:space="0"/>
              <w:bottom w:val="single" w:color="auto" w:sz="4" w:space="0"/>
              <w:right w:val="single" w:color="000000" w:sz="4" w:space="0"/>
              <w:tl2br w:val="nil"/>
              <w:tr2bl w:val="nil"/>
            </w:tcBorders>
            <w:shd w:val="clear" w:color="auto" w:fill="auto"/>
            <w:vAlign w:val="center"/>
          </w:tcPr>
          <w:p>
            <w:pPr>
              <w:pStyle w:val="31"/>
              <w:kinsoku w:val="0"/>
              <w:overflowPunct w:val="0"/>
              <w:spacing w:line="440" w:lineRule="exact"/>
              <w:ind w:left="178" w:right="191"/>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1</w:t>
            </w:r>
          </w:p>
        </w:tc>
        <w:tc>
          <w:tcPr>
            <w:tcW w:w="6008" w:type="dxa"/>
            <w:tcBorders>
              <w:top w:val="single" w:color="auto" w:sz="4" w:space="0"/>
              <w:left w:val="single" w:color="000000" w:sz="4" w:space="0"/>
              <w:bottom w:val="single" w:color="auto" w:sz="4" w:space="0"/>
              <w:right w:val="single" w:color="auto" w:sz="4" w:space="0"/>
              <w:tl2br w:val="nil"/>
              <w:tr2bl w:val="nil"/>
            </w:tcBorders>
            <w:shd w:val="clear" w:color="auto" w:fill="auto"/>
          </w:tcPr>
          <w:p>
            <w:pPr>
              <w:pStyle w:val="31"/>
              <w:kinsoku w:val="0"/>
              <w:overflowPunct w:val="0"/>
              <w:spacing w:line="440" w:lineRule="exact"/>
              <w:ind w:left="178" w:right="191"/>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负责安排、监督设施设备运行维护工作</w:t>
            </w:r>
          </w:p>
        </w:tc>
      </w:tr>
      <w:tr>
        <w:tblPrEx>
          <w:tblCellMar>
            <w:top w:w="0" w:type="dxa"/>
            <w:left w:w="108" w:type="dxa"/>
            <w:bottom w:w="0" w:type="dxa"/>
            <w:right w:w="108" w:type="dxa"/>
          </w:tblCellMar>
        </w:tblPrEx>
        <w:trPr>
          <w:trHeight w:val="403" w:hRule="atLeast"/>
          <w:jc w:val="center"/>
        </w:trPr>
        <w:tc>
          <w:tcPr>
            <w:tcW w:w="959" w:type="dxa"/>
            <w:vMerge w:val="continue"/>
            <w:tcBorders>
              <w:top w:val="single" w:color="auto" w:sz="4" w:space="0"/>
              <w:left w:val="single" w:color="auto" w:sz="4" w:space="0"/>
              <w:bottom w:val="single" w:color="auto" w:sz="4" w:space="0"/>
              <w:right w:val="single" w:color="auto" w:sz="4" w:space="0"/>
              <w:tl2br w:val="nil"/>
              <w:tr2bl w:val="nil"/>
            </w:tcBorders>
          </w:tcPr>
          <w:p>
            <w:pPr>
              <w:pStyle w:val="7"/>
              <w:kinsoku w:val="0"/>
              <w:overflowPunct w:val="0"/>
              <w:spacing w:line="440" w:lineRule="exact"/>
              <w:rPr>
                <w:rFonts w:cs="宋体"/>
                <w:sz w:val="24"/>
              </w:rPr>
            </w:pPr>
          </w:p>
        </w:tc>
        <w:tc>
          <w:tcPr>
            <w:tcW w:w="1857" w:type="dxa"/>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31"/>
              <w:kinsoku w:val="0"/>
              <w:overflowPunct w:val="0"/>
              <w:spacing w:line="440" w:lineRule="exact"/>
              <w:ind w:left="178" w:right="191"/>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维修人员</w:t>
            </w:r>
          </w:p>
        </w:tc>
        <w:tc>
          <w:tcPr>
            <w:tcW w:w="975" w:type="dxa"/>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31"/>
              <w:kinsoku w:val="0"/>
              <w:overflowPunct w:val="0"/>
              <w:spacing w:line="440" w:lineRule="exact"/>
              <w:ind w:left="178" w:right="191"/>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2</w:t>
            </w:r>
          </w:p>
        </w:tc>
        <w:tc>
          <w:tcPr>
            <w:tcW w:w="6008" w:type="dxa"/>
            <w:tcBorders>
              <w:top w:val="single" w:color="auto" w:sz="4" w:space="0"/>
              <w:left w:val="single" w:color="000000" w:sz="4" w:space="0"/>
              <w:bottom w:val="single" w:color="000000" w:sz="4" w:space="0"/>
              <w:right w:val="single" w:color="000000" w:sz="4" w:space="0"/>
              <w:tl2br w:val="nil"/>
              <w:tr2bl w:val="nil"/>
            </w:tcBorders>
            <w:shd w:val="clear" w:color="auto" w:fill="auto"/>
          </w:tcPr>
          <w:p>
            <w:pPr>
              <w:pStyle w:val="31"/>
              <w:kinsoku w:val="0"/>
              <w:overflowPunct w:val="0"/>
              <w:spacing w:line="440" w:lineRule="exact"/>
              <w:ind w:left="178" w:right="191"/>
              <w:rPr>
                <w:rFonts w:cs="宋体" w:asciiTheme="minorEastAsia" w:hAnsiTheme="minorEastAsia" w:eastAsiaTheme="minorEastAsia"/>
                <w:color w:val="161318"/>
                <w:w w:val="105"/>
              </w:rPr>
            </w:pPr>
            <w:r>
              <w:rPr>
                <w:rFonts w:hint="eastAsia" w:cs="宋体" w:asciiTheme="minorEastAsia" w:hAnsiTheme="minorEastAsia" w:eastAsiaTheme="minorEastAsia"/>
                <w:color w:val="161318"/>
                <w:w w:val="105"/>
                <w:sz w:val="24"/>
                <w:szCs w:val="24"/>
              </w:rPr>
              <w:t>负责设施设别维护工作</w:t>
            </w:r>
          </w:p>
        </w:tc>
      </w:tr>
      <w:tr>
        <w:tblPrEx>
          <w:tblCellMar>
            <w:top w:w="0" w:type="dxa"/>
            <w:left w:w="108" w:type="dxa"/>
            <w:bottom w:w="0" w:type="dxa"/>
            <w:right w:w="108" w:type="dxa"/>
          </w:tblCellMar>
        </w:tblPrEx>
        <w:trPr>
          <w:trHeight w:val="403" w:hRule="atLeast"/>
          <w:jc w:val="center"/>
        </w:trPr>
        <w:tc>
          <w:tcPr>
            <w:tcW w:w="959" w:type="dxa"/>
            <w:vMerge w:val="continue"/>
            <w:tcBorders>
              <w:top w:val="single" w:color="auto" w:sz="4" w:space="0"/>
              <w:left w:val="single" w:color="auto" w:sz="4" w:space="0"/>
              <w:bottom w:val="single" w:color="auto" w:sz="4" w:space="0"/>
              <w:right w:val="single" w:color="auto" w:sz="4" w:space="0"/>
              <w:tl2br w:val="nil"/>
              <w:tr2bl w:val="nil"/>
            </w:tcBorders>
          </w:tcPr>
          <w:p>
            <w:pPr>
              <w:pStyle w:val="7"/>
              <w:kinsoku w:val="0"/>
              <w:overflowPunct w:val="0"/>
              <w:spacing w:line="440" w:lineRule="exact"/>
              <w:rPr>
                <w:rFonts w:cs="宋体"/>
                <w:sz w:val="24"/>
              </w:rPr>
            </w:pPr>
          </w:p>
        </w:tc>
        <w:tc>
          <w:tcPr>
            <w:tcW w:w="1857" w:type="dxa"/>
            <w:tcBorders>
              <w:top w:val="single" w:color="000000" w:sz="4" w:space="0"/>
              <w:left w:val="single" w:color="auto" w:sz="4" w:space="0"/>
              <w:bottom w:val="single" w:color="auto"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left="178" w:right="191"/>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5"/>
                <w:sz w:val="24"/>
                <w:szCs w:val="24"/>
              </w:rPr>
              <w:t>小计6</w:t>
            </w:r>
          </w:p>
        </w:tc>
        <w:tc>
          <w:tcPr>
            <w:tcW w:w="975" w:type="dxa"/>
            <w:tcBorders>
              <w:top w:val="single" w:color="000000" w:sz="4" w:space="0"/>
              <w:left w:val="single" w:color="000000" w:sz="4" w:space="0"/>
              <w:bottom w:val="single" w:color="auto" w:sz="4" w:space="0"/>
              <w:right w:val="single" w:color="000000" w:sz="4" w:space="0"/>
              <w:tl2br w:val="nil"/>
              <w:tr2bl w:val="nil"/>
            </w:tcBorders>
            <w:shd w:val="clear" w:color="auto" w:fill="D7D7D7" w:themeFill="background1" w:themeFillShade="D8"/>
            <w:vAlign w:val="center"/>
          </w:tcPr>
          <w:p>
            <w:pPr>
              <w:pStyle w:val="31"/>
              <w:kinsoku w:val="0"/>
              <w:overflowPunct w:val="0"/>
              <w:spacing w:line="440" w:lineRule="exact"/>
              <w:ind w:right="9"/>
              <w:rPr>
                <w:rFonts w:cs="宋体" w:asciiTheme="minorEastAsia" w:hAnsiTheme="minorEastAsia" w:eastAsiaTheme="minorEastAsia"/>
                <w:b/>
                <w:bCs/>
                <w:color w:val="161318"/>
                <w:w w:val="105"/>
              </w:rPr>
            </w:pPr>
            <w:r>
              <w:rPr>
                <w:rFonts w:hint="eastAsia" w:cs="宋体" w:asciiTheme="minorEastAsia" w:hAnsiTheme="minorEastAsia" w:eastAsiaTheme="minorEastAsia"/>
                <w:b/>
                <w:bCs/>
                <w:color w:val="161318"/>
                <w:w w:val="105"/>
                <w:sz w:val="24"/>
                <w:szCs w:val="24"/>
              </w:rPr>
              <w:t>3</w:t>
            </w:r>
          </w:p>
        </w:tc>
        <w:tc>
          <w:tcPr>
            <w:tcW w:w="6008" w:type="dxa"/>
            <w:tcBorders>
              <w:top w:val="single" w:color="000000" w:sz="4" w:space="0"/>
              <w:left w:val="single" w:color="000000" w:sz="4" w:space="0"/>
              <w:bottom w:val="single" w:color="auto" w:sz="4" w:space="0"/>
              <w:right w:val="single" w:color="000000" w:sz="4" w:space="0"/>
              <w:tl2br w:val="nil"/>
              <w:tr2bl w:val="nil"/>
            </w:tcBorders>
            <w:shd w:val="clear" w:color="auto" w:fill="D7D7D7" w:themeFill="background1" w:themeFillShade="D8"/>
          </w:tcPr>
          <w:p>
            <w:pPr>
              <w:pStyle w:val="31"/>
              <w:kinsoku w:val="0"/>
              <w:overflowPunct w:val="0"/>
              <w:spacing w:line="440" w:lineRule="exact"/>
              <w:jc w:val="left"/>
              <w:rPr>
                <w:rFonts w:cs="宋体" w:asciiTheme="minorEastAsia" w:hAnsiTheme="minorEastAsia" w:eastAsiaTheme="minorEastAsia"/>
                <w:b/>
                <w:bCs/>
              </w:rPr>
            </w:pPr>
          </w:p>
        </w:tc>
      </w:tr>
      <w:tr>
        <w:tblPrEx>
          <w:tblCellMar>
            <w:top w:w="0" w:type="dxa"/>
            <w:left w:w="108" w:type="dxa"/>
            <w:bottom w:w="0" w:type="dxa"/>
            <w:right w:w="108" w:type="dxa"/>
          </w:tblCellMar>
        </w:tblPrEx>
        <w:trPr>
          <w:trHeight w:val="677" w:hRule="atLeast"/>
          <w:jc w:val="center"/>
        </w:trPr>
        <w:tc>
          <w:tcPr>
            <w:tcW w:w="9799" w:type="dxa"/>
            <w:gridSpan w:val="4"/>
            <w:tcBorders>
              <w:top w:val="single" w:color="auto" w:sz="4" w:space="0"/>
              <w:left w:val="single" w:color="auto" w:sz="4" w:space="0"/>
              <w:bottom w:val="single" w:color="auto" w:sz="4" w:space="0"/>
              <w:right w:val="single" w:color="auto" w:sz="4" w:space="0"/>
              <w:tl2br w:val="nil"/>
              <w:tr2bl w:val="nil"/>
            </w:tcBorders>
          </w:tcPr>
          <w:p>
            <w:pPr>
              <w:pStyle w:val="31"/>
              <w:kinsoku w:val="0"/>
              <w:overflowPunct w:val="0"/>
              <w:spacing w:line="440" w:lineRule="exact"/>
              <w:ind w:firstLine="1470" w:firstLineChars="700"/>
              <w:jc w:val="left"/>
              <w:rPr>
                <w:rFonts w:cs="宋体" w:asciiTheme="minorEastAsia" w:hAnsiTheme="minorEastAsia" w:eastAsiaTheme="minorEastAsia"/>
              </w:rPr>
            </w:pPr>
          </w:p>
          <w:p>
            <w:pPr>
              <w:pStyle w:val="31"/>
              <w:kinsoku w:val="0"/>
              <w:overflowPunct w:val="0"/>
              <w:spacing w:line="440" w:lineRule="exact"/>
              <w:ind w:firstLine="1920" w:firstLineChars="800"/>
              <w:jc w:val="left"/>
              <w:rPr>
                <w:rFonts w:cs="宋体" w:asciiTheme="minorEastAsia" w:hAnsiTheme="minorEastAsia" w:eastAsiaTheme="minorEastAsia"/>
              </w:rPr>
            </w:pPr>
            <w:r>
              <w:rPr>
                <w:rFonts w:hint="eastAsia" w:cs="宋体" w:asciiTheme="minorEastAsia" w:hAnsiTheme="minorEastAsia" w:eastAsiaTheme="minorEastAsia"/>
                <w:sz w:val="24"/>
                <w:szCs w:val="24"/>
              </w:rPr>
              <w:t>合计          37</w:t>
            </w:r>
          </w:p>
        </w:tc>
      </w:tr>
    </w:tbl>
    <w:p>
      <w:pPr>
        <w:tabs>
          <w:tab w:val="left" w:pos="358"/>
        </w:tabs>
        <w:spacing w:line="44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五、服务标准</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总要求：物业公司设立“国家税务总局乌审旗税务局物业项目部”，为乌审旗税务局办公楼提供优质高效的物业管理服务。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制度建设要求：物业公司需建立各类管理制度，包括服务规范、设备操作规范、安全事故防范方案、维修报请处理及紧急情况应急预案等。</w:t>
      </w:r>
    </w:p>
    <w:p>
      <w:pPr>
        <w:keepNext/>
        <w:keepLines/>
        <w:tabs>
          <w:tab w:val="left" w:pos="0"/>
        </w:tabs>
        <w:spacing w:line="440" w:lineRule="exact"/>
        <w:ind w:firstLine="482" w:firstLineChars="200"/>
        <w:jc w:val="left"/>
        <w:outlineLvl w:val="3"/>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（一）食堂服务</w:t>
      </w:r>
    </w:p>
    <w:p>
      <w:pPr>
        <w:pStyle w:val="2"/>
        <w:spacing w:before="0" w:after="0" w:line="44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范围：局机关职工食堂及派出机构职工食堂</w:t>
      </w:r>
    </w:p>
    <w:p>
      <w:pPr>
        <w:pStyle w:val="40"/>
        <w:spacing w:line="440" w:lineRule="exact"/>
        <w:ind w:left="0" w:leftChars="0"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1.服务内容：</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（1）日常就餐服务：工作日须提供早餐、中餐、晚餐，并完成采购人因临时需要发生的用餐服务。</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（2）培训、会议、接待餐服务：中标人应提高质量、多样化的培训、会议、接待餐服务，供餐和服务质量须满足招标单位要求。</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（3）应急保障就餐服务：因节假日或突发状况需要安排供餐，或在食堂区域外提供就餐服务的，中标人应按要求进行供餐保障。</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（4）国家法定节假日如春节、端午、中秋节、国庆节等节假日可暂停营业，须在放假结束前，提前一天做好清洁卫生、消毒餐具、准备食材等准备工作，保障正常供餐（特殊情况除外）。</w:t>
      </w:r>
    </w:p>
    <w:p>
      <w:pPr>
        <w:spacing w:line="44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2.供餐种类及标准、时间</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包括但不仅限于以下供餐种类及标准，须根据局机关及派出机构采购人的要求予以调整。</w:t>
      </w:r>
    </w:p>
    <w:tbl>
      <w:tblPr>
        <w:tblStyle w:val="18"/>
        <w:tblpPr w:leftFromText="180" w:rightFromText="180" w:vertAnchor="text" w:horzAnchor="page" w:tblpX="2076" w:tblpY="204"/>
        <w:tblOverlap w:val="never"/>
        <w:tblW w:w="8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73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49" w:type="dxa"/>
            <w:vAlign w:val="center"/>
          </w:tcPr>
          <w:p>
            <w:pPr>
              <w:snapToGrid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餐次</w:t>
            </w:r>
          </w:p>
        </w:tc>
        <w:tc>
          <w:tcPr>
            <w:tcW w:w="4731" w:type="dxa"/>
            <w:vAlign w:val="center"/>
          </w:tcPr>
          <w:p>
            <w:pPr>
              <w:snapToGrid w:val="0"/>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供餐种类及标准</w:t>
            </w:r>
          </w:p>
        </w:tc>
        <w:tc>
          <w:tcPr>
            <w:tcW w:w="1512" w:type="dxa"/>
            <w:vAlign w:val="center"/>
          </w:tcPr>
          <w:p>
            <w:pPr>
              <w:snapToGrid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949" w:type="dxa"/>
            <w:vAlign w:val="center"/>
          </w:tcPr>
          <w:p>
            <w:pPr>
              <w:snapToGrid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早餐</w:t>
            </w:r>
          </w:p>
          <w:p>
            <w:pPr>
              <w:pStyle w:val="40"/>
              <w:spacing w:line="440" w:lineRule="exact"/>
              <w:ind w:left="0" w:left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（7:30-8:20）</w:t>
            </w:r>
          </w:p>
        </w:tc>
        <w:tc>
          <w:tcPr>
            <w:tcW w:w="4731" w:type="dxa"/>
            <w:vAlign w:val="center"/>
          </w:tcPr>
          <w:p>
            <w:pPr>
              <w:spacing w:line="440" w:lineRule="exac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蒸点（三种）；糕点（二种）；粉面（二种）；</w:t>
            </w:r>
          </w:p>
          <w:p>
            <w:pPr>
              <w:spacing w:line="440" w:lineRule="exac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杂粮（三种）；小菜(三种）；</w:t>
            </w:r>
          </w:p>
          <w:p>
            <w:pPr>
              <w:spacing w:line="440" w:lineRule="exac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鸡蛋或煎蛋、茶叶蛋；</w:t>
            </w:r>
          </w:p>
          <w:p>
            <w:pPr>
              <w:spacing w:line="440" w:lineRule="exac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粥；汤（二种）；豆浆；牛奶</w:t>
            </w:r>
          </w:p>
        </w:tc>
        <w:tc>
          <w:tcPr>
            <w:tcW w:w="1512" w:type="dxa"/>
            <w:vAlign w:val="center"/>
          </w:tcPr>
          <w:p>
            <w:pPr>
              <w:spacing w:line="440" w:lineRule="exact"/>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949" w:type="dxa"/>
            <w:vAlign w:val="center"/>
          </w:tcPr>
          <w:p>
            <w:pPr>
              <w:snapToGrid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午餐（12:00-13:00）</w:t>
            </w:r>
          </w:p>
        </w:tc>
        <w:tc>
          <w:tcPr>
            <w:tcW w:w="4731" w:type="dxa"/>
            <w:vAlign w:val="center"/>
          </w:tcPr>
          <w:p>
            <w:pPr>
              <w:spacing w:line="440" w:lineRule="exac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菜品（三主荤三花荤二素）；</w:t>
            </w:r>
          </w:p>
          <w:p>
            <w:pPr>
              <w:spacing w:line="440" w:lineRule="exac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汤类（一种）；</w:t>
            </w:r>
          </w:p>
          <w:p>
            <w:pPr>
              <w:spacing w:line="440" w:lineRule="exac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水果（三种）；咸菜（二种）</w:t>
            </w:r>
          </w:p>
        </w:tc>
        <w:tc>
          <w:tcPr>
            <w:tcW w:w="1512" w:type="dxa"/>
            <w:vAlign w:val="center"/>
          </w:tcPr>
          <w:p>
            <w:pPr>
              <w:spacing w:line="440" w:lineRule="exact"/>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49" w:type="dxa"/>
            <w:vAlign w:val="center"/>
          </w:tcPr>
          <w:p>
            <w:pPr>
              <w:snapToGrid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晚餐</w:t>
            </w:r>
          </w:p>
          <w:p>
            <w:pPr>
              <w:pStyle w:val="40"/>
              <w:spacing w:line="440" w:lineRule="exact"/>
              <w:ind w:left="0" w:left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（17:30-18:30）</w:t>
            </w:r>
          </w:p>
        </w:tc>
        <w:tc>
          <w:tcPr>
            <w:tcW w:w="4731" w:type="dxa"/>
            <w:vAlign w:val="center"/>
          </w:tcPr>
          <w:p>
            <w:pPr>
              <w:spacing w:line="440" w:lineRule="exac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住职工宿舍、加班、值班人员就餐按采购人要求提供</w:t>
            </w:r>
          </w:p>
        </w:tc>
        <w:tc>
          <w:tcPr>
            <w:tcW w:w="1512" w:type="dxa"/>
            <w:vAlign w:val="center"/>
          </w:tcPr>
          <w:p>
            <w:pPr>
              <w:spacing w:line="440" w:lineRule="exact"/>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949" w:type="dxa"/>
            <w:vAlign w:val="center"/>
          </w:tcPr>
          <w:p>
            <w:pPr>
              <w:snapToGrid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培训、会议、</w:t>
            </w:r>
          </w:p>
          <w:p>
            <w:pPr>
              <w:snapToGrid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接待餐</w:t>
            </w:r>
          </w:p>
        </w:tc>
        <w:tc>
          <w:tcPr>
            <w:tcW w:w="4731" w:type="dxa"/>
            <w:vAlign w:val="center"/>
          </w:tcPr>
          <w:p>
            <w:pPr>
              <w:spacing w:line="440" w:lineRule="exact"/>
              <w:ind w:left="56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按采购人要求提供</w:t>
            </w:r>
          </w:p>
        </w:tc>
        <w:tc>
          <w:tcPr>
            <w:tcW w:w="1512" w:type="dxa"/>
            <w:vAlign w:val="center"/>
          </w:tcPr>
          <w:p>
            <w:pPr>
              <w:spacing w:line="440" w:lineRule="exact"/>
              <w:ind w:left="560" w:firstLine="480" w:firstLineChars="200"/>
              <w:jc w:val="center"/>
              <w:rPr>
                <w:rFonts w:cs="宋体" w:asciiTheme="minorEastAsia" w:hAnsiTheme="minorEastAsia" w:eastAsiaTheme="minorEastAsia"/>
                <w:bCs/>
                <w:sz w:val="24"/>
                <w:szCs w:val="24"/>
              </w:rPr>
            </w:pPr>
          </w:p>
        </w:tc>
      </w:tr>
    </w:tbl>
    <w:p>
      <w:pPr>
        <w:spacing w:line="440" w:lineRule="exact"/>
        <w:rPr>
          <w:rFonts w:cs="宋体" w:asciiTheme="minorEastAsia" w:hAnsiTheme="minorEastAsia" w:eastAsiaTheme="minorEastAsia"/>
          <w:bCs/>
          <w:color w:val="0000FF"/>
          <w:sz w:val="24"/>
          <w:szCs w:val="24"/>
        </w:rPr>
      </w:pPr>
      <w:r>
        <w:rPr>
          <w:rFonts w:hint="eastAsia" w:cs="宋体" w:asciiTheme="minorEastAsia" w:hAnsiTheme="minorEastAsia" w:eastAsiaTheme="minorEastAsia"/>
          <w:bCs/>
          <w:color w:val="0000FF"/>
          <w:sz w:val="24"/>
          <w:szCs w:val="24"/>
        </w:rPr>
        <w:t xml:space="preserve">                                                                  </w:t>
      </w:r>
    </w:p>
    <w:p>
      <w:pPr>
        <w:spacing w:line="44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sz w:val="24"/>
          <w:szCs w:val="24"/>
        </w:rPr>
        <w:t>3.服务要求</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（1）中标人不得分包、转包。</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（2）中标人应按采购人要求按时供餐。</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（3）所有菜品要按照用餐标准的要求制作，控制餐标成本。                 </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4）每周菜品品种不重复，食品营养科学搭配。饭菜的加工制作应达到色、香、味、形、营养等相关标准要求，咸淡搭配合理，尽可能满足不同口味的需求。接受采购人对菜品质量和食堂管理的意见建议，并在24小时内予以回复整改情况。                     </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（5）实行菜谱审核制度。中标人必须在每周五前将下一周菜谱及采购计划交由采购人进行审核后，按审核菜谱下单；培训、会议、接待工作餐应提前将菜单交由用餐单位及采购人进行审核。</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乙方负责本食堂相关的设备、厨具、食具、物资的使用管理和保养，就餐完毕应及时对餐具清洗消毒后再存放，如由于乙方操作不当造成设备损坏、发生丢失等，由中标人承担经济赔偿责任。餐具等易损耗类物品应控制在合理范围内（3％），正常损耗由采购人负责采购，超出范围的费用由乙方补充。</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（7）协助采购人管理仓库，实行双人双锁制度，东西放置有序，请领记录清楚，无丢失损坏，无鼠虫霉变。</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8）严格执行有关食品卫生安全的法规及规章制度，确保食品安全、卫生，并承担食品安全责任。食品及菜品按规定留样备查。生熟食品应分开加工，严格按程序管理添加剂和食品留样，如果发生食品安全事故，由中标人承担全部责任。       </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（9）做好餐厅、厨房等区域内的卫生保洁，垃圾每天定时清运到垃圾站，做好排水、排污管沟清掏清洁，保持干净通畅。          </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（10）采购人有权随时抽查人员健康证明及从业资质证明等相关资料，对食堂的食品安全、菜品质量、进餐秩序及设备维护等进行无障碍监督管理、检查与要求。</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（11）中标人负责员工的安全教育和日常管理，确保所属员工的人身及财产安全。所属员工因工作中操作不当造成事故或人身、财产等遭受损害的，由中标人承担全部责任。  </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（12）因中标人管理和人员自身责任被有关机构处罚，由中标人承担全部责任。  </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（13）除正常餐饮服务工作外，因采购人安排的在食堂区域内的房屋修缮、设施设备维护等其他工作，中标人有责任对现场的食品安全、清洁卫生等加强管理。</w:t>
      </w:r>
    </w:p>
    <w:p>
      <w:pPr>
        <w:spacing w:line="44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（14）服从采购人的其他安排。</w:t>
      </w:r>
    </w:p>
    <w:p>
      <w:pPr>
        <w:spacing w:line="440" w:lineRule="exact"/>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（二）环境卫生服务包括：</w:t>
      </w:r>
    </w:p>
    <w:p>
      <w:pPr>
        <w:spacing w:line="440" w:lineRule="exact"/>
        <w:ind w:firstLine="482"/>
        <w:rPr>
          <w:rFonts w:cs="宋体" w:asciiTheme="minorEastAsia" w:hAnsiTheme="minorEastAsia" w:eastAsiaTheme="minorEastAsia"/>
          <w:b/>
          <w:sz w:val="24"/>
          <w:szCs w:val="24"/>
        </w:rPr>
      </w:pPr>
      <w:r>
        <w:rPr>
          <w:rFonts w:hint="eastAsia" w:cs="宋体" w:asciiTheme="minorEastAsia" w:hAnsiTheme="minorEastAsia" w:eastAsiaTheme="minorEastAsia"/>
          <w:bCs/>
          <w:sz w:val="24"/>
          <w:szCs w:val="24"/>
        </w:rPr>
        <w:t>1.办公楼绿植花卉养护服务：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（1）范围：办公楼内公共区域的各种花卉、绿植。</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（2）内容：日常浇灌、修剪、施肥、治虫、换土、擦拭花盆、冲洗绿植、对枯枝烂叶进行清理，定期对绿植合理调换方向。如有特殊情况需要调整绿植摆放位置，需配合甲方要求随时进行调整。</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（3）标准：绿植花卉生长茂盛，绿植花叶无尘土、无水迹、无枯枝、无黄叶，摆放位置合理、高低搭配协调美观、花盆及盆垫外表无尘土、无水迹。</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2.办公楼外围保洁服务：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（1）范围：办公楼台阶、门前空地、办公楼周边，停车场、机动车道、人行道及四围绿化带，以上区域卫生包含地面、墙面及卫生死角。</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（2）内容：卫生区域地面进行清扫、垃圾杂物进行清理，办公楼出入口门厅的玻璃、外围公共区域的垃圾桶、果皮箱等进行擦拭。</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（3）要求：每日对卫生保洁区域彻清两次，周一至周五工作时间为，上午7：30至12：00，下午14：30至17:30时间段内，每日对以上区域巡视清理一次。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标准：外墙及停车场地面、墙面无杂物、无烟头、无污渍、无油渍、无纸屑，树篱周边无枯枝落叶、树篱内无纸屑、无杂物，树篱周围大理石台阶无污渍、光亮整洁。冬季下雪，必须在职工上班之前，将积雪清除干净。</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3.办公楼公共区域保洁服务：</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（1）范围：</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①环廊：大理石地面、出风口、灯罩、不锈钢栏杆、办公室门、垃圾桶、痰桶、沙发、茶几、消防报警器、指示牌、开关面板、轿厢。</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②步梯间：步梯台阶、大理石地面、不锈钢扶手、玻璃窗户、楼层指示牌、开关面板、电梯门、轿厢；</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③卫生间：男女卫生间地面、墙壁、面台、面盆、水龙头、镜子、排风系统、开关面板、小便池、蹲便池、蹲便池隔板、纸篓、塑料卫生纸盒、灯罩、墩布池。</w:t>
      </w:r>
    </w:p>
    <w:p>
      <w:pPr>
        <w:spacing w:line="440" w:lineRule="exact"/>
        <w:ind w:firstLine="482"/>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（2）内容：</w:t>
      </w:r>
      <w:r>
        <w:rPr>
          <w:rFonts w:hint="eastAsia" w:cs="宋体" w:asciiTheme="minorEastAsia" w:hAnsiTheme="minorEastAsia" w:eastAsiaTheme="minorEastAsia"/>
          <w:sz w:val="24"/>
          <w:szCs w:val="24"/>
        </w:rPr>
        <w:t>对以上范围区域进行摸尘、擦拭、清洗、保养、消毒、补充、检查、除垢、去污、灭菌灭虫</w:t>
      </w:r>
    </w:p>
    <w:p>
      <w:pPr>
        <w:spacing w:line="440" w:lineRule="exact"/>
        <w:ind w:firstLine="482"/>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（3）要求：</w:t>
      </w:r>
      <w:r>
        <w:rPr>
          <w:rFonts w:hint="eastAsia" w:cs="宋体" w:asciiTheme="minorEastAsia" w:hAnsiTheme="minorEastAsia" w:eastAsiaTheme="minorEastAsia"/>
          <w:sz w:val="24"/>
          <w:szCs w:val="24"/>
        </w:rPr>
        <w:t>每日对以上区域彻清两次，为避免与办公楼工作人员上班时间冲突，周一至周五工作时间为上午7：30至8：20，下午14：00至14：30时间段内，每小时对男女卫生间巡视清理一次。17：30-18：00负责区域内所有垃圾清理至垃圾指定处。每天对卫生间便池、墩布池、墩布统一消毒一次。</w:t>
      </w:r>
    </w:p>
    <w:p>
      <w:pPr>
        <w:spacing w:line="440" w:lineRule="exact"/>
        <w:ind w:firstLine="482"/>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（4）标准：</w:t>
      </w:r>
      <w:r>
        <w:rPr>
          <w:rFonts w:hint="eastAsia" w:cs="宋体" w:asciiTheme="minorEastAsia" w:hAnsiTheme="minorEastAsia" w:eastAsiaTheme="minorEastAsia"/>
          <w:sz w:val="24"/>
          <w:szCs w:val="24"/>
        </w:rPr>
        <w:t>以上区域卫生光亮整洁、无尘土、无水迹、无油渍、无污渍、无杂物，要求制定详细的卫生清洁工作流程，针对各种材质表面，使用专业清洁用品。</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4.活动室、健身房保洁服务：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（1）范围：活动室、健身房、运动器材、窗台、痰桶纸篓、开关面板等。</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（2）内容：对以上范围区域进行摸尘、擦拭、清洗、保养、消毒、补充、检查、除垢、去污、灭菌灭虫 。</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（3）要求：每日上午对以上区域彻清1次。 </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（4）标准：以上区域卫生光亮整洁、无尘土、无水迹、无油渍、无污渍、无杂物，要求制定详细的卫生 清洁工作流程，针对塑胶地板表面，使用专业清洁用品。</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5.入室保洁服务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（1）范围：办公楼所有办公室，包括门、门框、门牌、地面、墙面、各种开关面板、钟表、装饰画、办公桌、椅子、电脑 主机、电话机、打印机、碎纸机、显示器、衣架、书柜、沙发、茶几、茶杯、笔筒、茶叶桶、各类装饰 物品、暖壶、玻璃、窗台、踢脚线、纱窗、绿植、旗杆、镜子、托盘、纸篓。 </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（2）内容：对以上范围区域进行摸尘、擦拭、清洗、保养、消毒、补充、检查、除垢、去污、灭 菌灭虫。 </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要求：每日对以上区域进行清理1次，为避免与办公楼工作人员上班时间冲突，周一至周五工作时间为，早晨须在8:20之前结束，下午于17:30之后且办公室离人后可打扫。每周对茶杯统一消毒一次。每天对办公室所有电子、电器设备进行检查，及时更换电池，发现故障及时报修。 </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（4）标准：以上区域卫生光亮整洁、无尘土、无水迹、无油渍、无污渍、无杂物，投标人要求制定详细的卫生清洁工作流程。针对各种材质表面，使用专业清洁用品。</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6.办公楼垃圾清运处理服务：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（1）范围：办公楼产生的日常垃圾、装修垃圾、各类电子废弃物品、材料、家具、电器等。</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（2）内容：将以上垃圾运送至指定地点进行处理，要求楼内垃圾日产日清。</w:t>
      </w:r>
    </w:p>
    <w:p>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（3）要求：对收回的各类垃圾统一存放在指定地点，不得随意堆放，然后对垃圾进行分类处理后方可转运至垃圾回收站处理。</w:t>
      </w:r>
    </w:p>
    <w:p>
      <w:pPr>
        <w:spacing w:line="440" w:lineRule="exact"/>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（三）秩序维护服务包括：</w:t>
      </w:r>
    </w:p>
    <w:p>
      <w:pPr>
        <w:spacing w:line="440" w:lineRule="exact"/>
        <w:ind w:firstLine="482"/>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1.秩序维护范围：办公楼，办公楼前后院，附属楼及其周围</w:t>
      </w:r>
      <w:r>
        <w:rPr>
          <w:rFonts w:hint="eastAsia" w:cs="宋体" w:asciiTheme="minorEastAsia" w:hAnsiTheme="minorEastAsia" w:eastAsiaTheme="minorEastAsia"/>
          <w:sz w:val="24"/>
          <w:szCs w:val="24"/>
        </w:rPr>
        <w:t>。</w:t>
      </w:r>
    </w:p>
    <w:p>
      <w:pPr>
        <w:spacing w:line="440" w:lineRule="exact"/>
        <w:ind w:firstLine="482"/>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2.秩序维护内容：</w:t>
      </w:r>
      <w:r>
        <w:rPr>
          <w:rFonts w:hint="eastAsia" w:cs="宋体" w:asciiTheme="minorEastAsia" w:hAnsiTheme="minorEastAsia" w:eastAsiaTheme="minorEastAsia"/>
          <w:sz w:val="24"/>
          <w:szCs w:val="24"/>
        </w:rPr>
        <w:t>负责办公楼门卫安保、院内车辆停放及疏导，办公楼内外办事人员秩序管理服务，消防系统设备管理服务、各类安全知识普及宣传服务、消防演练、应急服务、监控管理、安全隐患排查及安全保卫等服务。</w:t>
      </w:r>
    </w:p>
    <w:p>
      <w:pPr>
        <w:spacing w:line="440" w:lineRule="exact"/>
        <w:ind w:firstLine="482"/>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3.秩序维护工作要求：</w:t>
      </w:r>
      <w:r>
        <w:rPr>
          <w:rFonts w:hint="eastAsia" w:cs="宋体" w:asciiTheme="minorEastAsia" w:hAnsiTheme="minorEastAsia" w:eastAsiaTheme="minorEastAsia"/>
          <w:sz w:val="24"/>
          <w:szCs w:val="24"/>
        </w:rPr>
        <w:t>负责服务区域内的秩序维护和处置突发应急事件的工作,制定完善的应急方案。</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（1）全天候24小时对办公楼主要出入口的人员、物品搬运实施管理、检查登记和控制。</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（2）全天候24小时对服务区域范围治安情况进行巡查和监控。</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（3）加强对出入口周边环境的监控,严防外来人员、未履行登记手续人员直接进入大楼,密切监视可疑人员的动态。</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（4）对进入服务区域、办公楼内的人员进行身份确认,严禁未经批准的外来人员进入办公楼。</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（5）熟练并灵活运用监视控制系统,充分发挥本项目的技防优势,实行24小时全天候对重点部位、监控点进行监控及录像工作。</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（6）全天候24小时定时和不定时的对辖区进行安全巡查,检查本项目重点部位及各楼层门、窗、设施设备、消防等情况。负责大门口、通道等部位的人员来往动态管理,严防不法行为的发生。</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（7）禁止携带危险可疑物品进入辖区内。对携带行李和物品离开办公楼的外来人员必须提供相关证明，方可准予离开,内部人员要实行登记制度。</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（8）配合来访登记处的接待人员做好办公楼的秩序管理和人流疏导工作。在办公时间内,给外来人员提供咨询和指引工作。</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（9）制定突发事件应急预案,组织演练并负责实施。负责辖区内重大突发情况和事(案)件的报警处理及救助工作。</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（10）秩序维护人员要熟知本项目辖区内的楼宇结构、出入通道、各处室、人员的分布,在应对突发事件过程中作出合理的应对措施。</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4.消防管理要求：</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负责服务区域内的全部消防设施、设备的使用和管理及办公楼的火灾报警和救助工作。制定较为完善的消防应急方案。</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认真贯彻“安全第一、预防为主”的方针,设立消防组织机构、职责、规章制度和工作程序,落实各级消防责任人。全面熟练掌握消防监控报警、干式灭火(气体)、湿式灭火(喷淋)、防排烟及消防栓系统作用、位置和操作方法。</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（2）按照公共建筑消防管理和国家电子信息机房消防管理规定,定期和不定期的进行检查,确保消防设施、设备随时处在正常的工作状态。物业公司监督配合办</w:t>
      </w:r>
      <w:r>
        <w:rPr>
          <w:rFonts w:hint="eastAsia" w:cs="宋体" w:asciiTheme="minorEastAsia" w:hAnsiTheme="minorEastAsia" w:eastAsiaTheme="minorEastAsia"/>
          <w:bCs/>
          <w:sz w:val="24"/>
          <w:szCs w:val="24"/>
        </w:rPr>
        <w:t>公楼消防系统专业维保公司的各项维修保养工作,严格按照保养合同进行设备保养,做好消防</w:t>
      </w:r>
      <w:r>
        <w:rPr>
          <w:rFonts w:hint="eastAsia" w:cs="宋体" w:asciiTheme="minorEastAsia" w:hAnsiTheme="minorEastAsia" w:eastAsiaTheme="minorEastAsia"/>
          <w:sz w:val="24"/>
          <w:szCs w:val="24"/>
        </w:rPr>
        <w:t>维保记录,并将记录资料和检测结果原件提供给采购人备案。办公区域和公共区域配备的灭火器材、防毒面具、烟感、喷淋设施及走道和出口的疏散指示、应急照明、通风设施等由中标人负责日常检查。</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（3）全天24小时消防控制中心值班,24小时消防主机监管。出现消防报警时1分钟辨别消防报警信息,3分钟到达报警位置。</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（4）建立义务消防队伍,出现突发事件时在10分钟内应有10人以上到达现场,进行必要的扑救。</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（5）每月一次进行消防设施、设备的巡视检查工作,并做好记录。及时整改火灾隐患,监护动火和易燃易爆用品的存放情况,保持消防区域及楼梯走道和出口的畅通。重大节日前进行消防安全大检查,并及时整改。</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（6）做好消防知识的宣传普及和培训,每年至少组织两次以上的全员消防知识培训,两次以上全员消防实战演习。</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5.车辆管理要求</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（1）全天候24小时对院内停车场实施管理和服务,保证车辆按指示标识有序停放,严格执行停车场管理规定或临时特定的要求。</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（2）于工作日的上午8:00—8:30，下午14:00—14:30，对院内车辆进行疏导和规范，要求一律按标识停放。</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（3）每一小时对停车场、车辆巡视一次,检查车辆门窗是否关好,是否有漏油的情况并通知驾驶员,做好情况记录。</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（4）对服务区域内发生的交通事故及交通设施损坏应及时保护现场,妥善处理并报告,协助采购人做好善后处理工作。</w:t>
      </w:r>
    </w:p>
    <w:p>
      <w:pPr>
        <w:spacing w:line="440" w:lineRule="exact"/>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（四）设施设备运行维护服务：</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1.办公楼设施设备运行维护服务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（1）范围：办公楼各公共区域、办公室、卫生间、设备间、监控室等。</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（2）内容：日常检查、更换、维修保养。</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（3）要求：工程技术人员须持本工种上岗证件，保证维修及时率。</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2.办公楼配电室管理服务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（1）范围：配电室</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（2）内容：日常检查、记录、值班、清理配电室卫生</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（3）要求：要求配电室24小时轮流值班，停电切换时间不得超过5分钟。</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3.办公楼供暖、空调管理服务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（1）范围：空调机房7台，水房总阀门等。</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（2）内容：对以上设备进行日常卫生清理工作，日常运行检查等工作。对运行设备进行实时监控，记录数据参数。</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4.办公楼消防系统泵房、消防水池管理服务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（1）范围：消防补水泵系统设备、消防水池、消防喷淋泵、消防控制柜等、消防管道。</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（2）内容：对以上设备进行日常卫生清理、检查、维修、保养、操作、参数记录等。</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5.办公楼日常水电暖基础设施维修服务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对办公楼各类楼内照明、配电箱、水暖管道、阀门、水龙头、脚踏阀、开水器、热水器等小型电器卫生间设施进行日常检查、维修、保养。</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6.办公楼污水井、雨水井疏通服务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对各类井盖进行日常检查、维修、加固等，对各类井、管道进行日常检查、疏通、维修等。定期检查、不得有堵塞，做好冬季井口保温工作，夏季防止雨水井倒灌等工作，制定详细的巡检计划。</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7.消防报警系统管理服务</w:t>
      </w:r>
    </w:p>
    <w:p>
      <w:pPr>
        <w:pStyle w:val="7"/>
        <w:spacing w:line="440" w:lineRule="exact"/>
        <w:ind w:firstLine="480" w:firstLineChars="200"/>
        <w:rPr>
          <w:rFonts w:cs="宋体"/>
          <w:sz w:val="24"/>
        </w:rPr>
      </w:pPr>
      <w:r>
        <w:rPr>
          <w:rFonts w:hint="eastAsia" w:cs="宋体"/>
          <w:sz w:val="24"/>
          <w:szCs w:val="24"/>
        </w:rPr>
        <w:t>对办公楼门禁系统设备、读卡器、控制器、数据库、软件、面部扫描机等。定期进行检查、维修和保养，并做好新增人员的录入、修改和删除。</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8.消防报警系统管理服务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（1）范围：一楼消防智能控制主机、消防报警控制柜、语音消防报警系统、楼层消防报警器。</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（2）内容：对以上设备每天进行日常卫生清理，检查、故障报警记录。</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（3）要求：24小时轮流值班，24小时监测消防报警系统，发现报警，必须核实现场情况，及时处理。</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9.安防监控系统管理服务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（1）范围：办公楼全楼摄像头设备、线路、中央控制室液晶监视墙、录像机、矩阵、键盘等安防监控所有附属设施。</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（2）内容：对以上范围设施进行日常卫生清理，监测、盯屏、检查，操作等。</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（3）要求：24小时轮流值班，24小时监视监控屏幕，发现异常及时通知维保单位进行维修处理。</w:t>
      </w:r>
    </w:p>
    <w:p>
      <w:pPr>
        <w:spacing w:line="440" w:lineRule="exact"/>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（五）会议服务包括：</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1.会议服务范围：各会议室、电教室。</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会议室、电教室卫生清洁范围：地面、墙面、地毯、会议桌、会议椅、茶几、沙发、消毒柜、电脑、玻璃幕隔断、玻璃幕墙、玻璃、窗台、扶手栏杆、音箱、话筒、笔筒、纸巾盒、茶杯、杯托、湿巾拖、矿泉水、投影仪、摄像头、暖壶、绿植、开关面板、踢脚线、装饰画、绿植、旗杆等所有会议室内的物品。</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会议室、电教室卫生清洁和消毒要求：对以上范围内涵盖的内容每天进行两次以上抹尘、清洁；每周进行一次消毒服务。为保障会议室使用及时，清洁时间定为早8:00至8:50，下午14:00至15:00。电子产品需要使用专用清洁用具和静电除尘剂清洁。</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4.会议室、电教室卫生清洁标准：以上清洁区域内容无尘土、无污渍、无水渍、无杂物、无手印、物品摆放整齐、规范。</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5.会议接待内容：</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①会前：提前1小时布置会场。</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②布置会场：摆放会议需要物品，如：桌签、桌签单、便签纸、笔、橡皮、文件材料、茶杯、杯垫、湿巾托、矿泉水等。准备茶水、湿巾、纸巾等物品。</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③会中：提供茶水服务、文件传送服务、会议室门口立岗服务。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④会后：清理会场、清洗茶杯、湿巾，并使用消毒柜进行消毒。同时将会场恢复至随时可接待的状况，补充各类会议使用物品。</w:t>
      </w:r>
    </w:p>
    <w:p>
      <w:pPr>
        <w:spacing w:line="44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六、供应商须提供如下详细描述</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（一）总体服务方案：管理运作模式、安全管理机制、信息反馈机制、员工激励机制。</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（二）管理制度：物业服务项目的管理制度、作业流程、服务规范、设备操作规范。</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（三）员工培训、管理、考核方案。</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应急预案：针对紧急、突发等事件(电梯困人、火灾突发事故、堵门及重大群体性上访事件、停电、停水、供热事故、夏季暴雨、冬季大雪及大风等)提供应急预案、安全事故防范方案、维修报请处理及辖区内各项设施、设备以及与物业服务管理相关的事故紧急处置办法。</w:t>
      </w:r>
    </w:p>
    <w:p>
      <w:pPr>
        <w:spacing w:line="44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七、采购人负责费用</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特种设备及大型设备的维保：电梯、中央空调、新风系统、消防系统、变电系统、会议灯光音响系统、安全监控系统等特种设备和大型设备由采购方委托给专业维保公司负责专业维保，供应商建立运行检查制度并进行日常运行管理，发现故障及时联系维保方维修，需定期检测和年检的设备督促、配合维保方定期年检。</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（二）消防器材的定期年检，灭火器的补压。</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（三）生活水池清洗及水质检测。</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（四）室内绿植（租摆）及大型活动或会议的鲜花费用，室外绿化补栽、补种、肥料、药品费用、园艺造型修剪由采购方负责承担。</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（五）外围垃圾桶、垃圾车，二次垃圾外运及化粪池清理费用。</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（六）负担水、电、暖、气等能源费用。</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（七）办公用品用具等（提供办公房间、电话机、办公桌、椅等）。</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（八）负责设备设施的日常检修耗材费用。</w:t>
      </w:r>
    </w:p>
    <w:p>
      <w:pPr>
        <w:pStyle w:val="40"/>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（九）负责提供食堂所有食材。</w:t>
      </w:r>
    </w:p>
    <w:p>
      <w:pPr>
        <w:spacing w:line="44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八、其它</w:t>
      </w:r>
    </w:p>
    <w:p>
      <w:pPr>
        <w:spacing w:line="440" w:lineRule="exact"/>
        <w:ind w:firstLine="482"/>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（一）物业服务标准</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本项目参照《DB15/T 969—2016办公楼物业管理服务标准》和供应商投标文件所承诺的标准执行。如遇标准不一致，以高限标准执行。</w:t>
      </w:r>
    </w:p>
    <w:p>
      <w:pPr>
        <w:spacing w:line="44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宋体" w:hAnsi="宋体" w:cs="宋体"/>
          <w:bCs/>
          <w:color w:val="0000FF"/>
          <w:sz w:val="24"/>
          <w:szCs w:val="24"/>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Microsoft YaHei UI"/>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hint="eastAsia"/>
      </w:rPr>
    </w:pPr>
    <w:r>
      <w:fldChar w:fldCharType="begin"/>
    </w:r>
    <w:r>
      <w:rPr>
        <w:rStyle w:val="21"/>
      </w:rPr>
      <w:instrText xml:space="preserve">PAGE  </w:instrText>
    </w:r>
    <w:r>
      <w:fldChar w:fldCharType="end"/>
    </w:r>
  </w:p>
  <w:p>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97740"/>
    </w:sdtPr>
    <w:sdtEndPr>
      <w:rPr>
        <w:rFonts w:asciiTheme="minorEastAsia" w:hAnsiTheme="minorEastAsia" w:eastAsiaTheme="minorEastAsia"/>
        <w:sz w:val="28"/>
        <w:szCs w:val="28"/>
      </w:rPr>
    </w:sdtEndPr>
    <w:sdtContent>
      <w:p>
        <w:pPr>
          <w:pStyle w:val="12"/>
          <w:jc w:val="center"/>
          <w:rPr>
            <w:rFonts w:asciiTheme="minorEastAsia" w:hAnsiTheme="minorEastAsia" w:eastAsiaTheme="minorEastAsia"/>
            <w:sz w:val="28"/>
            <w:szCs w:val="28"/>
          </w:rPr>
        </w:pPr>
        <w:r>
          <w:rPr>
            <w:rFonts w:hint="eastAsia"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hint="eastAsia" w:asciiTheme="minorEastAsia" w:hAnsiTheme="minorEastAsia" w:eastAsiaTheme="minorEastAsia"/>
          </w:rPr>
          <w:fldChar w:fldCharType="separate"/>
        </w:r>
        <w:r>
          <w:rPr>
            <w:rFonts w:asciiTheme="minorEastAsia" w:hAnsiTheme="minorEastAsia" w:eastAsiaTheme="minorEastAsia"/>
            <w:lang w:val="zh-CN"/>
          </w:rPr>
          <w:t>4</w:t>
        </w:r>
        <w:r>
          <w:rPr>
            <w:rFonts w:hint="eastAsia" w:asciiTheme="minorEastAsia" w:hAnsiTheme="minorEastAsia" w:eastAsiaTheme="minorEastAsia"/>
            <w:lang w:val="zh-CN"/>
          </w:rPr>
          <w:fldChar w:fldCharType="end"/>
        </w:r>
      </w:p>
    </w:sdtContent>
  </w:sdt>
  <w:p>
    <w:pPr>
      <w:rPr>
        <w:rFonts w:ascii="宋体" w:hAnsi="宋体"/>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hint="eastAsia"/>
      </w:rPr>
    </w:pPr>
    <w:r>
      <w:fldChar w:fldCharType="begin"/>
    </w:r>
    <w:r>
      <w:rPr>
        <w:rStyle w:val="21"/>
      </w:rPr>
      <w:instrText xml:space="preserve">PAGE  </w:instrText>
    </w:r>
    <w:r>
      <w:fldChar w:fldCharType="end"/>
    </w:r>
  </w:p>
  <w:p>
    <w:pPr>
      <w:pStyle w:val="1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97741"/>
    </w:sdtPr>
    <w:sdtContent>
      <w:p>
        <w:pPr>
          <w:pStyle w:val="12"/>
          <w:jc w:val="center"/>
          <w:rPr>
            <w:rFonts w:hint="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5</w:t>
        </w:r>
        <w:r>
          <w:rPr>
            <w:rFonts w:asciiTheme="minorEastAsia" w:hAnsiTheme="minorEastAsia" w:eastAsiaTheme="minorEastAsia"/>
          </w:rPr>
          <w:fldChar w:fldCharType="end"/>
        </w:r>
      </w:p>
    </w:sdtContent>
  </w:sdt>
  <w:p>
    <w:pPr>
      <w:jc w:val="center"/>
      <w:rPr>
        <w:rFonts w:ascii="宋体" w:hAnsi="宋体"/>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Fonts w:hint="eastAsia"/>
      </w:rPr>
    </w:pPr>
    <w:r>
      <w:fldChar w:fldCharType="begin"/>
    </w:r>
    <w:r>
      <w:rPr>
        <w:rStyle w:val="21"/>
      </w:rPr>
      <w:instrText xml:space="preserve">PAGE  </w:instrText>
    </w:r>
    <w:r>
      <w:fldChar w:fldCharType="end"/>
    </w:r>
  </w:p>
  <w:p>
    <w:pPr>
      <w:pStyle w:val="13"/>
      <w:ind w:right="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AB94A"/>
    <w:multiLevelType w:val="singleLevel"/>
    <w:tmpl w:val="9A3AB94A"/>
    <w:lvl w:ilvl="0" w:tentative="0">
      <w:start w:val="1"/>
      <w:numFmt w:val="decimal"/>
      <w:pStyle w:val="3"/>
      <w:lvlText w:val="%1."/>
      <w:lvlJc w:val="left"/>
      <w:pPr>
        <w:tabs>
          <w:tab w:val="left" w:pos="780"/>
        </w:tabs>
        <w:ind w:left="780" w:hanging="360"/>
      </w:pPr>
    </w:lvl>
  </w:abstractNum>
  <w:abstractNum w:abstractNumId="1">
    <w:nsid w:val="B2E60097"/>
    <w:multiLevelType w:val="singleLevel"/>
    <w:tmpl w:val="B2E60097"/>
    <w:lvl w:ilvl="0" w:tentative="0">
      <w:start w:val="1"/>
      <w:numFmt w:val="decimal"/>
      <w:lvlText w:val="%1."/>
      <w:lvlJc w:val="left"/>
      <w:pPr>
        <w:tabs>
          <w:tab w:val="left" w:pos="312"/>
        </w:tabs>
      </w:pPr>
    </w:lvl>
  </w:abstractNum>
  <w:abstractNum w:abstractNumId="2">
    <w:nsid w:val="F32B0B2C"/>
    <w:multiLevelType w:val="singleLevel"/>
    <w:tmpl w:val="F32B0B2C"/>
    <w:lvl w:ilvl="0" w:tentative="0">
      <w:start w:val="1"/>
      <w:numFmt w:val="decimal"/>
      <w:lvlText w:val="%1."/>
      <w:lvlJc w:val="left"/>
      <w:pPr>
        <w:tabs>
          <w:tab w:val="left" w:pos="312"/>
        </w:tabs>
      </w:pPr>
    </w:lvl>
  </w:abstractNum>
  <w:abstractNum w:abstractNumId="3">
    <w:nsid w:val="FA2F2438"/>
    <w:multiLevelType w:val="singleLevel"/>
    <w:tmpl w:val="FA2F2438"/>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DVkM2I3MWRhMGNjMWQ1MTVkNTEzY2Q1OGEwY2MifQ=="/>
  </w:docVars>
  <w:rsids>
    <w:rsidRoot w:val="00EC3F42"/>
    <w:rsid w:val="00000680"/>
    <w:rsid w:val="00011C2B"/>
    <w:rsid w:val="000444F8"/>
    <w:rsid w:val="00051B49"/>
    <w:rsid w:val="00054467"/>
    <w:rsid w:val="000743B4"/>
    <w:rsid w:val="000800B9"/>
    <w:rsid w:val="000974E5"/>
    <w:rsid w:val="000A7537"/>
    <w:rsid w:val="000B65DB"/>
    <w:rsid w:val="000D3598"/>
    <w:rsid w:val="000E4788"/>
    <w:rsid w:val="000F101F"/>
    <w:rsid w:val="001077AB"/>
    <w:rsid w:val="00117507"/>
    <w:rsid w:val="0012586D"/>
    <w:rsid w:val="00143FB4"/>
    <w:rsid w:val="001760E9"/>
    <w:rsid w:val="00184729"/>
    <w:rsid w:val="001A163A"/>
    <w:rsid w:val="001D5BAC"/>
    <w:rsid w:val="0022219D"/>
    <w:rsid w:val="002359F5"/>
    <w:rsid w:val="00241AC2"/>
    <w:rsid w:val="00241C3C"/>
    <w:rsid w:val="00276646"/>
    <w:rsid w:val="00285085"/>
    <w:rsid w:val="00292BC3"/>
    <w:rsid w:val="002C3F71"/>
    <w:rsid w:val="002D39D3"/>
    <w:rsid w:val="002E2EAC"/>
    <w:rsid w:val="00302BEB"/>
    <w:rsid w:val="00311023"/>
    <w:rsid w:val="003306B1"/>
    <w:rsid w:val="003641AF"/>
    <w:rsid w:val="003744C0"/>
    <w:rsid w:val="00375C69"/>
    <w:rsid w:val="00377256"/>
    <w:rsid w:val="00391E25"/>
    <w:rsid w:val="003925DC"/>
    <w:rsid w:val="00395399"/>
    <w:rsid w:val="003A2F53"/>
    <w:rsid w:val="003D3F20"/>
    <w:rsid w:val="003E1975"/>
    <w:rsid w:val="0040248B"/>
    <w:rsid w:val="00406F25"/>
    <w:rsid w:val="00416BEC"/>
    <w:rsid w:val="00431113"/>
    <w:rsid w:val="004316E5"/>
    <w:rsid w:val="0044567E"/>
    <w:rsid w:val="00466A65"/>
    <w:rsid w:val="00474DE8"/>
    <w:rsid w:val="00485291"/>
    <w:rsid w:val="004A38AB"/>
    <w:rsid w:val="004C2278"/>
    <w:rsid w:val="00503FE3"/>
    <w:rsid w:val="005139D9"/>
    <w:rsid w:val="005367F6"/>
    <w:rsid w:val="0055677A"/>
    <w:rsid w:val="00570CDA"/>
    <w:rsid w:val="0058172A"/>
    <w:rsid w:val="005B7E20"/>
    <w:rsid w:val="005E77B4"/>
    <w:rsid w:val="005F1269"/>
    <w:rsid w:val="00617AB1"/>
    <w:rsid w:val="006447FE"/>
    <w:rsid w:val="00650509"/>
    <w:rsid w:val="00666ADF"/>
    <w:rsid w:val="00681BF3"/>
    <w:rsid w:val="00697803"/>
    <w:rsid w:val="006C5E06"/>
    <w:rsid w:val="006D1711"/>
    <w:rsid w:val="00701B40"/>
    <w:rsid w:val="00710A47"/>
    <w:rsid w:val="00734964"/>
    <w:rsid w:val="00750EAB"/>
    <w:rsid w:val="007516CB"/>
    <w:rsid w:val="00763BD8"/>
    <w:rsid w:val="00777881"/>
    <w:rsid w:val="00792D66"/>
    <w:rsid w:val="0079745E"/>
    <w:rsid w:val="007A1A27"/>
    <w:rsid w:val="007F3EAA"/>
    <w:rsid w:val="007F464C"/>
    <w:rsid w:val="00802F8B"/>
    <w:rsid w:val="00826A4E"/>
    <w:rsid w:val="00826CCD"/>
    <w:rsid w:val="00840661"/>
    <w:rsid w:val="00850E8B"/>
    <w:rsid w:val="00874204"/>
    <w:rsid w:val="00884D72"/>
    <w:rsid w:val="00887084"/>
    <w:rsid w:val="008B5933"/>
    <w:rsid w:val="008B67A6"/>
    <w:rsid w:val="008D54C0"/>
    <w:rsid w:val="008D6C3F"/>
    <w:rsid w:val="008F0768"/>
    <w:rsid w:val="00914C6A"/>
    <w:rsid w:val="00914E4F"/>
    <w:rsid w:val="00916A90"/>
    <w:rsid w:val="009604AC"/>
    <w:rsid w:val="009744B7"/>
    <w:rsid w:val="00975BAE"/>
    <w:rsid w:val="0098239E"/>
    <w:rsid w:val="0098478A"/>
    <w:rsid w:val="009B70DE"/>
    <w:rsid w:val="009D164D"/>
    <w:rsid w:val="009D5282"/>
    <w:rsid w:val="009F2D80"/>
    <w:rsid w:val="009F7999"/>
    <w:rsid w:val="00A0219E"/>
    <w:rsid w:val="00A12D6C"/>
    <w:rsid w:val="00A140A9"/>
    <w:rsid w:val="00A21E23"/>
    <w:rsid w:val="00A27391"/>
    <w:rsid w:val="00A477E1"/>
    <w:rsid w:val="00A63D96"/>
    <w:rsid w:val="00A67E28"/>
    <w:rsid w:val="00A74B92"/>
    <w:rsid w:val="00A75ECE"/>
    <w:rsid w:val="00A87297"/>
    <w:rsid w:val="00A971F5"/>
    <w:rsid w:val="00AC4EC5"/>
    <w:rsid w:val="00AD0776"/>
    <w:rsid w:val="00AD3415"/>
    <w:rsid w:val="00AE0E3D"/>
    <w:rsid w:val="00AF324C"/>
    <w:rsid w:val="00B00D0E"/>
    <w:rsid w:val="00B07BDE"/>
    <w:rsid w:val="00B25E9F"/>
    <w:rsid w:val="00B41C7E"/>
    <w:rsid w:val="00B66193"/>
    <w:rsid w:val="00B8058D"/>
    <w:rsid w:val="00B9663D"/>
    <w:rsid w:val="00BA031D"/>
    <w:rsid w:val="00BC2735"/>
    <w:rsid w:val="00BE64BA"/>
    <w:rsid w:val="00C21B2F"/>
    <w:rsid w:val="00C305C4"/>
    <w:rsid w:val="00C4400B"/>
    <w:rsid w:val="00C60CA5"/>
    <w:rsid w:val="00C62471"/>
    <w:rsid w:val="00C92984"/>
    <w:rsid w:val="00C93A56"/>
    <w:rsid w:val="00CA577F"/>
    <w:rsid w:val="00CC3843"/>
    <w:rsid w:val="00CC7849"/>
    <w:rsid w:val="00D0368F"/>
    <w:rsid w:val="00D33F2D"/>
    <w:rsid w:val="00D40331"/>
    <w:rsid w:val="00D7170B"/>
    <w:rsid w:val="00D83FA2"/>
    <w:rsid w:val="00D9555E"/>
    <w:rsid w:val="00D96EEE"/>
    <w:rsid w:val="00DA4ABA"/>
    <w:rsid w:val="00DE74B4"/>
    <w:rsid w:val="00DE7B8B"/>
    <w:rsid w:val="00DF7608"/>
    <w:rsid w:val="00E23E8F"/>
    <w:rsid w:val="00E24F38"/>
    <w:rsid w:val="00E5795F"/>
    <w:rsid w:val="00E82355"/>
    <w:rsid w:val="00E8279A"/>
    <w:rsid w:val="00EA4566"/>
    <w:rsid w:val="00EB1BE4"/>
    <w:rsid w:val="00EB3EC3"/>
    <w:rsid w:val="00EC3F42"/>
    <w:rsid w:val="00EC525E"/>
    <w:rsid w:val="00ED160D"/>
    <w:rsid w:val="00F112B5"/>
    <w:rsid w:val="00F23D98"/>
    <w:rsid w:val="00F27CC5"/>
    <w:rsid w:val="00F34737"/>
    <w:rsid w:val="00F50CAB"/>
    <w:rsid w:val="00F625E6"/>
    <w:rsid w:val="00F62D4B"/>
    <w:rsid w:val="00F71A1C"/>
    <w:rsid w:val="00F87DDE"/>
    <w:rsid w:val="00F970D5"/>
    <w:rsid w:val="00F97681"/>
    <w:rsid w:val="00FA02E0"/>
    <w:rsid w:val="00FB0237"/>
    <w:rsid w:val="00FD3206"/>
    <w:rsid w:val="00FE0779"/>
    <w:rsid w:val="00FF2E25"/>
    <w:rsid w:val="01090C84"/>
    <w:rsid w:val="0290672A"/>
    <w:rsid w:val="032E2737"/>
    <w:rsid w:val="04190BAB"/>
    <w:rsid w:val="04E2135F"/>
    <w:rsid w:val="070677A2"/>
    <w:rsid w:val="07A46E5E"/>
    <w:rsid w:val="080B2B96"/>
    <w:rsid w:val="087F780C"/>
    <w:rsid w:val="0A6273E5"/>
    <w:rsid w:val="0A913826"/>
    <w:rsid w:val="0D9860B4"/>
    <w:rsid w:val="0DB31D06"/>
    <w:rsid w:val="0E4B3D29"/>
    <w:rsid w:val="0EC22A7D"/>
    <w:rsid w:val="103C2486"/>
    <w:rsid w:val="10501A8E"/>
    <w:rsid w:val="11C73FD2"/>
    <w:rsid w:val="121F1CA1"/>
    <w:rsid w:val="13294F44"/>
    <w:rsid w:val="13532FCE"/>
    <w:rsid w:val="13A21056"/>
    <w:rsid w:val="14A8633C"/>
    <w:rsid w:val="14B52592"/>
    <w:rsid w:val="16921E95"/>
    <w:rsid w:val="17375E82"/>
    <w:rsid w:val="193A24AA"/>
    <w:rsid w:val="196F63BF"/>
    <w:rsid w:val="19923117"/>
    <w:rsid w:val="1AD71465"/>
    <w:rsid w:val="1AE479A2"/>
    <w:rsid w:val="1B8E65E6"/>
    <w:rsid w:val="1D187DD7"/>
    <w:rsid w:val="1D4C2B3A"/>
    <w:rsid w:val="1DBD4989"/>
    <w:rsid w:val="1E290F93"/>
    <w:rsid w:val="1E4C5F8A"/>
    <w:rsid w:val="1EA13C1E"/>
    <w:rsid w:val="20745325"/>
    <w:rsid w:val="20DB35F6"/>
    <w:rsid w:val="21040255"/>
    <w:rsid w:val="21D501F1"/>
    <w:rsid w:val="22D93B65"/>
    <w:rsid w:val="230C5CE8"/>
    <w:rsid w:val="23195639"/>
    <w:rsid w:val="259745E3"/>
    <w:rsid w:val="25A117BC"/>
    <w:rsid w:val="289A68F5"/>
    <w:rsid w:val="2A24600D"/>
    <w:rsid w:val="2A7F1496"/>
    <w:rsid w:val="2B8054C5"/>
    <w:rsid w:val="2B8A1EA0"/>
    <w:rsid w:val="2BAE477F"/>
    <w:rsid w:val="2BE041B6"/>
    <w:rsid w:val="2C092DDF"/>
    <w:rsid w:val="2D256324"/>
    <w:rsid w:val="2D326B52"/>
    <w:rsid w:val="2DB03F3B"/>
    <w:rsid w:val="2DCD42C6"/>
    <w:rsid w:val="2E2245F1"/>
    <w:rsid w:val="2F51692D"/>
    <w:rsid w:val="307E65CE"/>
    <w:rsid w:val="30986E0D"/>
    <w:rsid w:val="340F5638"/>
    <w:rsid w:val="358F4C83"/>
    <w:rsid w:val="368C2C1D"/>
    <w:rsid w:val="3756532C"/>
    <w:rsid w:val="377F3687"/>
    <w:rsid w:val="37B54749"/>
    <w:rsid w:val="38060B00"/>
    <w:rsid w:val="38B04B14"/>
    <w:rsid w:val="39C3314D"/>
    <w:rsid w:val="3C432323"/>
    <w:rsid w:val="3C746980"/>
    <w:rsid w:val="3D8E198F"/>
    <w:rsid w:val="3E357FFB"/>
    <w:rsid w:val="3F6902F3"/>
    <w:rsid w:val="40B84C69"/>
    <w:rsid w:val="42220C2D"/>
    <w:rsid w:val="4368266F"/>
    <w:rsid w:val="43713C1A"/>
    <w:rsid w:val="4466657A"/>
    <w:rsid w:val="44986F84"/>
    <w:rsid w:val="449904F3"/>
    <w:rsid w:val="48914416"/>
    <w:rsid w:val="48FA645F"/>
    <w:rsid w:val="498126DD"/>
    <w:rsid w:val="4A0B1FA6"/>
    <w:rsid w:val="4A162E25"/>
    <w:rsid w:val="4AA96FA0"/>
    <w:rsid w:val="4BCA036B"/>
    <w:rsid w:val="4C942727"/>
    <w:rsid w:val="4DFE42FC"/>
    <w:rsid w:val="4EB143AB"/>
    <w:rsid w:val="4F211C97"/>
    <w:rsid w:val="4F75087C"/>
    <w:rsid w:val="4F94289B"/>
    <w:rsid w:val="507A1C34"/>
    <w:rsid w:val="527C70F5"/>
    <w:rsid w:val="531522E1"/>
    <w:rsid w:val="54120B01"/>
    <w:rsid w:val="565A5E37"/>
    <w:rsid w:val="57491FD5"/>
    <w:rsid w:val="578F1707"/>
    <w:rsid w:val="57923D07"/>
    <w:rsid w:val="58192E60"/>
    <w:rsid w:val="59F526EB"/>
    <w:rsid w:val="5A9E0685"/>
    <w:rsid w:val="5B286E5C"/>
    <w:rsid w:val="5B3D7C21"/>
    <w:rsid w:val="5B8762CF"/>
    <w:rsid w:val="5BFF2332"/>
    <w:rsid w:val="5DE132F2"/>
    <w:rsid w:val="5F3F4774"/>
    <w:rsid w:val="5FA3091E"/>
    <w:rsid w:val="6058732C"/>
    <w:rsid w:val="62533B99"/>
    <w:rsid w:val="65563A90"/>
    <w:rsid w:val="663366B5"/>
    <w:rsid w:val="669929BC"/>
    <w:rsid w:val="66C72107"/>
    <w:rsid w:val="66D0181C"/>
    <w:rsid w:val="671E7365"/>
    <w:rsid w:val="68273612"/>
    <w:rsid w:val="68EB3736"/>
    <w:rsid w:val="68FB170C"/>
    <w:rsid w:val="69A022B3"/>
    <w:rsid w:val="6A7B65F9"/>
    <w:rsid w:val="6A7E0847"/>
    <w:rsid w:val="6AAF6C52"/>
    <w:rsid w:val="6C467142"/>
    <w:rsid w:val="6D592EA5"/>
    <w:rsid w:val="6D732FA2"/>
    <w:rsid w:val="6E453429"/>
    <w:rsid w:val="6E963C85"/>
    <w:rsid w:val="6EEB2223"/>
    <w:rsid w:val="6F7C4E83"/>
    <w:rsid w:val="704D477E"/>
    <w:rsid w:val="71A01FCC"/>
    <w:rsid w:val="73261A7B"/>
    <w:rsid w:val="73852C46"/>
    <w:rsid w:val="7386076C"/>
    <w:rsid w:val="73E7745D"/>
    <w:rsid w:val="76BD6253"/>
    <w:rsid w:val="772B473C"/>
    <w:rsid w:val="77420E4E"/>
    <w:rsid w:val="77E12415"/>
    <w:rsid w:val="78965F7B"/>
    <w:rsid w:val="78F817C4"/>
    <w:rsid w:val="7921019D"/>
    <w:rsid w:val="795A3DD0"/>
    <w:rsid w:val="79915775"/>
    <w:rsid w:val="7B3311D9"/>
    <w:rsid w:val="7BA46A41"/>
    <w:rsid w:val="7C3F6CE4"/>
    <w:rsid w:val="7C881C16"/>
    <w:rsid w:val="7C8D66C7"/>
    <w:rsid w:val="7CF70F10"/>
    <w:rsid w:val="7EE4500E"/>
    <w:rsid w:val="7FAA32FE"/>
    <w:rsid w:val="7FB32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rFonts w:eastAsia="方正小标宋_GBK"/>
      <w:bCs/>
      <w:kern w:val="44"/>
      <w:sz w:val="36"/>
      <w:szCs w:val="44"/>
    </w:rPr>
  </w:style>
  <w:style w:type="paragraph" w:styleId="6">
    <w:name w:val="heading 3"/>
    <w:basedOn w:val="1"/>
    <w:next w:val="1"/>
    <w:link w:val="24"/>
    <w:qFormat/>
    <w:uiPriority w:val="9"/>
    <w:pPr>
      <w:keepNext/>
      <w:keepLines/>
      <w:adjustRightInd w:val="0"/>
      <w:spacing w:before="260" w:after="260" w:line="360" w:lineRule="auto"/>
      <w:jc w:val="left"/>
      <w:outlineLvl w:val="2"/>
    </w:pPr>
    <w:rPr>
      <w:rFonts w:eastAsia="黑体"/>
      <w:bCs/>
      <w:sz w:val="32"/>
      <w:szCs w:val="32"/>
    </w:rPr>
  </w:style>
  <w:style w:type="paragraph" w:styleId="2">
    <w:name w:val="heading 5"/>
    <w:basedOn w:val="3"/>
    <w:next w:val="4"/>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List Number 2"/>
    <w:basedOn w:val="1"/>
    <w:qFormat/>
    <w:uiPriority w:val="0"/>
    <w:pPr>
      <w:numPr>
        <w:ilvl w:val="0"/>
        <w:numId w:val="1"/>
      </w:numPr>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w:basedOn w:val="1"/>
    <w:next w:val="1"/>
    <w:qFormat/>
    <w:uiPriority w:val="1"/>
    <w:rPr>
      <w:rFonts w:asciiTheme="minorEastAsia" w:hAnsiTheme="minorEastAsia" w:eastAsiaTheme="minorEastAsia"/>
      <w:szCs w:val="21"/>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unhideWhenUsed/>
    <w:qFormat/>
    <w:uiPriority w:val="0"/>
    <w:rPr>
      <w:rFonts w:ascii="宋体" w:hAnsi="Courier New" w:cs="Courier New"/>
      <w:szCs w:val="21"/>
    </w:rPr>
  </w:style>
  <w:style w:type="paragraph" w:styleId="11">
    <w:name w:val="Balloon Text"/>
    <w:basedOn w:val="1"/>
    <w:link w:val="35"/>
    <w:qFormat/>
    <w:uiPriority w:val="0"/>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style>
  <w:style w:type="paragraph" w:styleId="15">
    <w:name w:val="Body Text Indent 3"/>
    <w:basedOn w:val="1"/>
    <w:qFormat/>
    <w:uiPriority w:val="0"/>
    <w:pPr>
      <w:spacing w:after="120"/>
      <w:ind w:left="200" w:leftChars="200"/>
    </w:pPr>
    <w:rPr>
      <w:kern w:val="0"/>
      <w:sz w:val="16"/>
      <w:szCs w:val="16"/>
    </w:rPr>
  </w:style>
  <w:style w:type="paragraph" w:styleId="16">
    <w:name w:val="toc 2"/>
    <w:basedOn w:val="1"/>
    <w:next w:val="1"/>
    <w:unhideWhenUsed/>
    <w:qFormat/>
    <w:uiPriority w:val="39"/>
    <w:pPr>
      <w:ind w:left="420" w:leftChars="200"/>
    </w:pPr>
  </w:style>
  <w:style w:type="paragraph" w:styleId="17">
    <w:name w:val="Body Text First Indent 2"/>
    <w:basedOn w:val="8"/>
    <w:qFormat/>
    <w:uiPriority w:val="99"/>
    <w:pPr>
      <w:ind w:left="0" w:leftChars="0"/>
      <w:jc w:val="center"/>
    </w:pPr>
    <w:rPr>
      <w:sz w:val="24"/>
      <w:szCs w:val="24"/>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Emphasis"/>
    <w:basedOn w:val="20"/>
    <w:qFormat/>
    <w:uiPriority w:val="20"/>
    <w:rPr>
      <w:i/>
      <w:iCs/>
    </w:rPr>
  </w:style>
  <w:style w:type="character" w:styleId="23">
    <w:name w:val="Hyperlink"/>
    <w:unhideWhenUsed/>
    <w:qFormat/>
    <w:uiPriority w:val="99"/>
    <w:rPr>
      <w:color w:val="0000FF"/>
      <w:u w:val="single"/>
    </w:rPr>
  </w:style>
  <w:style w:type="character" w:customStyle="1" w:styleId="24">
    <w:name w:val="标题 3 Char"/>
    <w:link w:val="6"/>
    <w:qFormat/>
    <w:uiPriority w:val="0"/>
    <w:rPr>
      <w:rFonts w:eastAsia="黑体"/>
      <w:bCs/>
      <w:sz w:val="32"/>
      <w:szCs w:val="32"/>
    </w:rPr>
  </w:style>
  <w:style w:type="paragraph" w:customStyle="1" w:styleId="25">
    <w:name w:val="null3"/>
    <w:qFormat/>
    <w:uiPriority w:val="0"/>
    <w:pPr>
      <w:widowControl w:val="0"/>
      <w:spacing w:line="360" w:lineRule="auto"/>
      <w:jc w:val="center"/>
    </w:pPr>
    <w:rPr>
      <w:rFonts w:ascii="宋体" w:hAnsi="宋体" w:eastAsia="宋体" w:cs="宋体"/>
      <w:kern w:val="2"/>
      <w:sz w:val="21"/>
      <w:szCs w:val="21"/>
      <w:lang w:val="en-US" w:eastAsia="zh-CN" w:bidi="ar-SA"/>
    </w:rPr>
  </w:style>
  <w:style w:type="paragraph" w:customStyle="1" w:styleId="26">
    <w:name w:val="样式1"/>
    <w:basedOn w:val="1"/>
    <w:qFormat/>
    <w:uiPriority w:val="0"/>
    <w:pPr>
      <w:jc w:val="center"/>
    </w:pPr>
    <w:rPr>
      <w:rFonts w:eastAsia="方正大标宋简体"/>
      <w:sz w:val="52"/>
    </w:rPr>
  </w:style>
  <w:style w:type="paragraph" w:customStyle="1" w:styleId="27">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styleId="28">
    <w:name w:val="List Paragraph"/>
    <w:basedOn w:val="1"/>
    <w:qFormat/>
    <w:uiPriority w:val="34"/>
    <w:pPr>
      <w:spacing w:line="360" w:lineRule="auto"/>
      <w:ind w:firstLine="420" w:firstLineChars="200"/>
    </w:pPr>
    <w:rPr>
      <w:rFonts w:ascii="宋体" w:hAnsi="Times New Roman"/>
      <w:sz w:val="24"/>
      <w:szCs w:val="30"/>
    </w:rPr>
  </w:style>
  <w:style w:type="paragraph" w:customStyle="1" w:styleId="29">
    <w:name w:val="居中"/>
    <w:basedOn w:val="1"/>
    <w:qFormat/>
    <w:uiPriority w:val="0"/>
    <w:pPr>
      <w:spacing w:line="360" w:lineRule="auto"/>
      <w:jc w:val="center"/>
    </w:pPr>
    <w:rPr>
      <w:rFonts w:ascii="宋体" w:hAnsi="宋体"/>
      <w:color w:val="000000"/>
      <w:sz w:val="24"/>
      <w:szCs w:val="24"/>
    </w:rPr>
  </w:style>
  <w:style w:type="paragraph" w:customStyle="1" w:styleId="30">
    <w:name w:val="表格文字"/>
    <w:basedOn w:val="1"/>
    <w:qFormat/>
    <w:uiPriority w:val="0"/>
    <w:pPr>
      <w:widowControl/>
      <w:snapToGrid w:val="0"/>
      <w:jc w:val="left"/>
    </w:pPr>
    <w:rPr>
      <w:rFonts w:ascii="宋体" w:hAnsi="宋体" w:cs="宋体"/>
      <w:kern w:val="21"/>
      <w:szCs w:val="21"/>
    </w:rPr>
  </w:style>
  <w:style w:type="paragraph" w:customStyle="1" w:styleId="31">
    <w:name w:val="Table Paragraph"/>
    <w:basedOn w:val="1"/>
    <w:qFormat/>
    <w:uiPriority w:val="1"/>
  </w:style>
  <w:style w:type="table" w:customStyle="1" w:styleId="32">
    <w:name w:val="Table Normal"/>
    <w:semiHidden/>
    <w:unhideWhenUsed/>
    <w:qFormat/>
    <w:uiPriority w:val="2"/>
    <w:tblPr>
      <w:tblCellMar>
        <w:top w:w="0" w:type="dxa"/>
        <w:left w:w="0" w:type="dxa"/>
        <w:bottom w:w="0" w:type="dxa"/>
        <w:right w:w="0" w:type="dxa"/>
      </w:tblCellMar>
    </w:tblPr>
  </w:style>
  <w:style w:type="paragraph" w:customStyle="1" w:styleId="33">
    <w:name w:val="表格-信息化(五号)"/>
    <w:basedOn w:val="1"/>
    <w:qFormat/>
    <w:uiPriority w:val="0"/>
    <w:rPr>
      <w:rFonts w:asciiTheme="minorEastAsia" w:hAnsiTheme="minorEastAsia" w:eastAsiaTheme="minorEastAsia"/>
      <w:bCs/>
      <w:kern w:val="0"/>
      <w:sz w:val="24"/>
      <w:szCs w:val="24"/>
    </w:rPr>
  </w:style>
  <w:style w:type="paragraph" w:customStyle="1" w:styleId="34">
    <w:name w:val="文档正文"/>
    <w:basedOn w:val="1"/>
    <w:qFormat/>
    <w:uiPriority w:val="99"/>
    <w:pPr>
      <w:adjustRightInd w:val="0"/>
      <w:spacing w:line="312" w:lineRule="atLeast"/>
      <w:ind w:firstLine="567"/>
      <w:textAlignment w:val="baseline"/>
    </w:pPr>
    <w:rPr>
      <w:rFonts w:ascii="长城仿宋" w:eastAsia="长城仿宋"/>
      <w:sz w:val="28"/>
    </w:rPr>
  </w:style>
  <w:style w:type="character" w:customStyle="1" w:styleId="35">
    <w:name w:val="批注框文本 Char"/>
    <w:basedOn w:val="20"/>
    <w:link w:val="11"/>
    <w:qFormat/>
    <w:uiPriority w:val="0"/>
    <w:rPr>
      <w:rFonts w:ascii="Calibri" w:hAnsi="Calibri" w:eastAsia="宋体" w:cs="Times New Roman"/>
      <w:kern w:val="2"/>
      <w:sz w:val="18"/>
      <w:szCs w:val="18"/>
    </w:rPr>
  </w:style>
  <w:style w:type="character" w:customStyle="1" w:styleId="36">
    <w:name w:val="页脚 Char"/>
    <w:basedOn w:val="20"/>
    <w:link w:val="12"/>
    <w:qFormat/>
    <w:uiPriority w:val="99"/>
    <w:rPr>
      <w:rFonts w:ascii="Calibri" w:hAnsi="Calibri" w:eastAsia="宋体" w:cs="Times New Roman"/>
      <w:kern w:val="2"/>
      <w:sz w:val="18"/>
      <w:szCs w:val="18"/>
    </w:rPr>
  </w:style>
  <w:style w:type="character" w:customStyle="1" w:styleId="37">
    <w:name w:val="font91"/>
    <w:qFormat/>
    <w:uiPriority w:val="0"/>
    <w:rPr>
      <w:rFonts w:hint="eastAsia" w:ascii="宋体" w:hAnsi="宋体" w:eastAsia="宋体" w:cs="宋体"/>
      <w:color w:val="000000"/>
      <w:sz w:val="21"/>
      <w:szCs w:val="21"/>
      <w:u w:val="none"/>
    </w:rPr>
  </w:style>
  <w:style w:type="character" w:customStyle="1" w:styleId="38">
    <w:name w:val="font31"/>
    <w:qFormat/>
    <w:uiPriority w:val="0"/>
    <w:rPr>
      <w:rFonts w:hint="eastAsia" w:ascii="宋体" w:hAnsi="宋体" w:eastAsia="宋体" w:cs="宋体"/>
      <w:b/>
      <w:bCs/>
      <w:color w:val="000000"/>
      <w:sz w:val="22"/>
      <w:szCs w:val="22"/>
      <w:u w:val="none"/>
    </w:rPr>
  </w:style>
  <w:style w:type="character" w:customStyle="1" w:styleId="39">
    <w:name w:val="font41"/>
    <w:qFormat/>
    <w:uiPriority w:val="0"/>
    <w:rPr>
      <w:rFonts w:hint="eastAsia" w:ascii="宋体" w:hAnsi="宋体" w:eastAsia="宋体" w:cs="宋体"/>
      <w:color w:val="000000"/>
      <w:sz w:val="21"/>
      <w:szCs w:val="21"/>
      <w:u w:val="none"/>
    </w:rPr>
  </w:style>
  <w:style w:type="paragraph" w:customStyle="1" w:styleId="40">
    <w:name w:val="TableOfAuthoring"/>
    <w:basedOn w:val="1"/>
    <w:next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15828</Words>
  <Characters>16984</Characters>
  <Lines>300</Lines>
  <Paragraphs>84</Paragraphs>
  <TotalTime>38</TotalTime>
  <ScaleCrop>false</ScaleCrop>
  <LinksUpToDate>false</LinksUpToDate>
  <CharactersWithSpaces>17281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2024-06-24T11:25:00Z</dcterms:created>
  <dc:creator>Admin</dc:creator>
  <cp:lastModifiedBy>达布拉干</cp:lastModifiedBy>
  <cp:lastPrinted>2024-04-22T12:24:00Z</cp:lastPrinted>
  <dcterms:modified xsi:type="dcterms:W3CDTF">2024-11-06T03:39:38Z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03E12F800D9746CFB68E834E0659AF4A_13</vt:lpwstr>
  </property>
</Properties>
</file>