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国家税务总局伊金霍洛旗税务局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税务事项通知书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（财产评估、拍卖事项通知）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</w:t>
      </w:r>
      <w:r>
        <w:rPr>
          <w:rFonts w:hint="eastAsia" w:ascii="仿宋_GB2312" w:hAnsi="仿宋_GB2312" w:eastAsia="仿宋_GB2312" w:cs="仿宋_GB2312"/>
          <w:sz w:val="32"/>
          <w:szCs w:val="32"/>
        </w:rPr>
        <w:t>税通</w:t>
      </w:r>
      <w:r>
        <w:rPr>
          <w:rFonts w:hint="eastAsia" w:ascii="仿宋_GB2312" w:eastAsia="仿宋_GB2312"/>
          <w:spacing w:val="20"/>
          <w:sz w:val="32"/>
        </w:rPr>
        <w:t>〔202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5</w:t>
      </w:r>
      <w:r>
        <w:rPr>
          <w:rFonts w:hint="eastAsia" w:ascii="仿宋_GB2312" w:eastAsia="仿宋_GB2312"/>
          <w:spacing w:val="20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訾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://tycx.nmsw.tax.cn/javascript:opendrillurl("/sword?tid=cx902initView&amp;xhmc=NSRSBH&amp;tj=DJXH:20111500100014317868,NSRSBH:612722195901030018&amp;DJXH=20111500100014317868&amp;NSRSBH=612722195901030018&amp;ztj=[{name:QJJZRQ,type:date,tjzmerge:undefined,value:'2021-05-31'},{name:WDQYJ,type:string,tjzmerge:undefined,value:'Y'},{name:TZLX,type:string,tjzmerge:undefined,value:'1'},{name:ZGSWJG_DM,type:string,tjzmerge:0,value:'11506270000'},{name:NSRMC,type:string,tjzmerge:undefined,value:'訾和和'}]")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612722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********</w:t>
      </w:r>
      <w:r>
        <w:rPr>
          <w:rFonts w:hint="eastAsia" w:ascii="仿宋" w:hAnsi="仿宋" w:eastAsia="仿宋"/>
          <w:sz w:val="32"/>
          <w:szCs w:val="32"/>
        </w:rPr>
        <w:t>0018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事由：关于通知你房产评估报告及拍卖保留价（起拍价）事宜。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依据：《中华人民共和国拍卖法》第二十八条、《抵税财物拍卖、变卖试行办法》第十一条之规定。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通知内容：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一、关于评估报告：于《拍卖/变卖抵税财物决定书》(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伊税强</w:t>
      </w:r>
      <w:r>
        <w:rPr>
          <w:rFonts w:hint="eastAsia" w:ascii="仿宋_GB2312" w:hAnsi="仿宋_GB2312" w:eastAsia="仿宋_GB2312" w:cs="仿宋_GB2312"/>
          <w:sz w:val="32"/>
          <w:szCs w:val="32"/>
        </w:rPr>
        <w:t>拍</w:t>
      </w:r>
      <w:r>
        <w:rPr>
          <w:rFonts w:hint="eastAsia" w:ascii="仿宋_GB2312" w:eastAsia="仿宋_GB2312"/>
          <w:spacing w:val="20"/>
          <w:sz w:val="32"/>
        </w:rPr>
        <w:t>〔202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5</w:t>
      </w:r>
      <w:r>
        <w:rPr>
          <w:rFonts w:hint="eastAsia" w:ascii="仿宋_GB2312" w:eastAsia="仿宋_GB2312"/>
          <w:spacing w:val="20"/>
          <w:sz w:val="32"/>
        </w:rPr>
        <w:t>〕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821</w:t>
      </w:r>
      <w:r>
        <w:rPr>
          <w:rFonts w:hint="eastAsia" w:ascii="仿宋_GB2312" w:eastAsia="仿宋_GB2312"/>
          <w:spacing w:val="20"/>
          <w:sz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)作出后，我局委托北京翊泰宸资产评估有限公司作出《国家税务总局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伊金霍洛</w:t>
      </w:r>
      <w:r>
        <w:rPr>
          <w:rFonts w:hint="eastAsia" w:ascii="仿宋_GB2312" w:hAnsi="仿宋_GB2312" w:eastAsia="仿宋_GB2312" w:cs="仿宋_GB2312"/>
          <w:sz w:val="32"/>
          <w:szCs w:val="32"/>
        </w:rPr>
        <w:t>旗税务局委托对位于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神木市神木镇沙渠村精煤东路01幢-1至3层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房地产评估项目资产评估报告书》（翊泰宸评报字（202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0113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号），对拟拍卖房产进行评估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评估报告的有效期限为202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现将评估价格通知你：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神木市神木镇沙渠村精煤东路01幢-1至3层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684.19 </w:t>
      </w:r>
      <w:r>
        <w:rPr>
          <w:rFonts w:hint="eastAsia" w:ascii="仿宋_GB2312" w:hAnsi="仿宋_GB2312" w:eastAsia="仿宋_GB2312" w:cs="仿宋_GB2312"/>
          <w:sz w:val="32"/>
          <w:szCs w:val="32"/>
        </w:rPr>
        <w:t>平米，评估价格为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6,178,236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元，评估单价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9030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元/平米；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二、关于拍卖保留价（起拍价）：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我局将按新的评估价确定保留价，重新启动拍卖程序，根据《拍卖法》第二十八条、《抵税财物拍卖、变卖试行办法》第十一条规定，拟参照评估公司给出的评估价的 </w:t>
      </w: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70</m:t>
        </m:r>
        <m:r>
          <m:rPr>
            <m:sty m:val="p"/>
          </m:rPr>
          <w:rPr>
            <w:rFonts w:hint="eastAsia" w:ascii="Cambria Math" w:hAnsi="Cambria Math" w:eastAsia="仿宋_GB2312" w:cs="仿宋_GB2312"/>
            <w:sz w:val="32"/>
            <w:szCs w:val="32"/>
          </w:rPr>
          <m:t>%</m:t>
        </m:r>
      </m:oMath>
      <w:r>
        <w:rPr>
          <w:rFonts w:hint="eastAsia" w:ascii="仿宋_GB2312" w:hAnsi="仿宋_GB2312" w:eastAsia="仿宋_GB2312" w:cs="仿宋_GB2312"/>
          <w:sz w:val="32"/>
          <w:szCs w:val="32"/>
        </w:rPr>
        <w:t xml:space="preserve"> 确定第一次拍卖保留价（起拍价），现将起拍价通知你：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神木市神木镇沙渠村精煤东路01幢-1至3层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，拍卖保留价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4,324,765.2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7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你对上述评估报告、评估价格、拍卖保留价有异议，应当在接到本通知后的3日内向我局说明异议的合理理由并提交相关证据；如你在规定期内未提出异议或异议没有合理理由及相关证据，我局将按前述拟定价格作为拍卖保留价实施拍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国家税务总局伊金霍洛旗税务局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2025年8月20日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5CF5"/>
    <w:rsid w:val="0C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 w:line="312" w:lineRule="auto"/>
    </w:pPr>
  </w:style>
  <w:style w:type="paragraph" w:customStyle="1" w:styleId="5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2025-09-17T02:41:00Z</dcterms:created>
  <dc:creator>李娜</dc:creator>
  <cp:lastModifiedBy>李娜</cp:lastModifiedBy>
  <dcterms:modified xsi:type="dcterms:W3CDTF">2025-09-17T02:43:18Z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