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300" w:afterAutospacing="0"/>
        <w:ind w:left="0" w:right="0"/>
        <w:jc w:val="center"/>
        <w:rPr>
          <w:color w:val="333333"/>
          <w:sz w:val="42"/>
          <w:szCs w:val="42"/>
        </w:rPr>
      </w:pPr>
      <w:r>
        <w:rPr>
          <w:color w:val="333333"/>
          <w:sz w:val="42"/>
          <w:szCs w:val="42"/>
          <w:shd w:val="clear" w:fill="FFFFFF"/>
        </w:rPr>
        <w:t>关于《国家税务总局关于办理增值税期末留抵退税有关征管事项的公告》的解读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 xml:space="preserve">发布时间：2025-08-22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微软雅黑" w:hAnsi="微软雅黑" w:eastAsia="微软雅黑" w:cs="宋体"/>
          <w:color w:val="999999"/>
          <w:kern w:val="0"/>
          <w:sz w:val="24"/>
          <w:szCs w:val="24"/>
          <w:lang w:val="en-US" w:eastAsia="zh-CN"/>
        </w:rPr>
      </w:pPr>
      <w:r>
        <w:rPr>
          <w:rFonts w:hint="eastAsia" w:ascii="微软雅黑" w:hAnsi="微软雅黑" w:eastAsia="微软雅黑" w:cs="宋体"/>
          <w:color w:val="999999"/>
          <w:kern w:val="0"/>
          <w:sz w:val="24"/>
          <w:szCs w:val="24"/>
          <w:lang w:val="en-US" w:eastAsia="zh-CN"/>
        </w:rPr>
        <w:t xml:space="preserve">字号：[大] [中] [小] </w:t>
      </w:r>
      <w:r>
        <w:rPr>
          <w:rFonts w:hint="eastAsia" w:ascii="微软雅黑" w:hAnsi="微软雅黑" w:eastAsia="微软雅黑" w:cs="宋体"/>
          <w:color w:val="999999"/>
          <w:kern w:val="0"/>
          <w:sz w:val="24"/>
          <w:szCs w:val="24"/>
          <w:lang w:val="en-US" w:eastAsia="zh-CN"/>
        </w:rPr>
        <w:fldChar w:fldCharType="begin"/>
      </w:r>
      <w:r>
        <w:rPr>
          <w:rFonts w:hint="eastAsia" w:ascii="微软雅黑" w:hAnsi="微软雅黑" w:eastAsia="微软雅黑" w:cs="宋体"/>
          <w:color w:val="999999"/>
          <w:kern w:val="0"/>
          <w:sz w:val="24"/>
          <w:szCs w:val="24"/>
          <w:lang w:val="en-US" w:eastAsia="zh-CN"/>
        </w:rPr>
        <w:instrText xml:space="preserve"> HYPERLINK "http://71.17.24.17/wjjb/zcjd/202508/javascript:window.print()" </w:instrText>
      </w:r>
      <w:r>
        <w:rPr>
          <w:rFonts w:hint="eastAsia" w:ascii="微软雅黑" w:hAnsi="微软雅黑" w:eastAsia="微软雅黑" w:cs="宋体"/>
          <w:color w:val="999999"/>
          <w:kern w:val="0"/>
          <w:sz w:val="24"/>
          <w:szCs w:val="24"/>
          <w:lang w:val="en-US" w:eastAsia="zh-CN"/>
        </w:rPr>
        <w:fldChar w:fldCharType="separate"/>
      </w:r>
      <w:r>
        <w:rPr>
          <w:rFonts w:hint="eastAsia" w:ascii="微软雅黑" w:hAnsi="微软雅黑" w:eastAsia="微软雅黑" w:cs="宋体"/>
          <w:color w:val="999999"/>
          <w:kern w:val="0"/>
          <w:sz w:val="24"/>
          <w:szCs w:val="24"/>
          <w:lang w:val="en-US" w:eastAsia="zh-CN"/>
        </w:rPr>
        <w:t>打印</w:t>
      </w:r>
      <w:r>
        <w:rPr>
          <w:rFonts w:hint="eastAsia" w:ascii="微软雅黑" w:hAnsi="微软雅黑" w:eastAsia="微软雅黑" w:cs="宋体"/>
          <w:color w:val="999999"/>
          <w:kern w:val="0"/>
          <w:sz w:val="24"/>
          <w:szCs w:val="24"/>
          <w:lang w:val="en-US" w:eastAsia="zh-CN"/>
        </w:rPr>
        <w:fldChar w:fldCharType="end"/>
      </w:r>
      <w:r>
        <w:rPr>
          <w:rFonts w:hint="eastAsia" w:ascii="微软雅黑" w:hAnsi="微软雅黑" w:eastAsia="微软雅黑" w:cs="宋体"/>
          <w:color w:val="999999"/>
          <w:kern w:val="0"/>
          <w:sz w:val="24"/>
          <w:szCs w:val="24"/>
          <w:lang w:val="en-US" w:eastAsia="zh-C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一、《公告》出台的背景是什么？</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为落实党的二十届三中全会提出“完善增值税留抵退税政策和抵扣链条”改革任务部署要求，根据《财政部 税务总局关于完善增值税期末留抵退税政策的公告》（财政部 税务总局公告2025年第7号，以下简称7号公告），税务总局配套制发了《国家税务总局关于办理增值税期末留抵退税有关征管事项的公告》（国家税务总局公告2025年第20号，以下简称20号公告），就留抵退税有关征管事项进一步予以明确。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二、7号公告的主要内容是什么？</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主要内容包括：一是符合条件的“制造业”“科学研究和技术服务业”“软件和信息技术服务业”“生态保护和环境治理业”（以下简称制造业等4个行业）增值税一般纳税人（以下简称纳税人），可以按月向主管税务机关申请退还期末留抵税额。二是符合条件的房地产开发经营业纳税人，可以向主管税务机关申请退还与2019年3月31日期末留抵税额相比新增加留抵税额的60%。三是符合条件的其他纳税人，可以向主管税务机关申请按比例退还与申请退税前一税款所属期上一年度12月31日期末留抵税额相比新增加的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三、纳税人申请留抵退税应当如何办理？有无时限要求？</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号公告规定，纳税人按照7号公告申请办理留抵退税，应当于符合留抵退税条件的次月，在增值税纳税申报期内，完成本期增值税纳税申报后，通过电子税务局或办税服务厅向主管税务机关提交《退（抵）税申请表》。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四、纳税人申请退还留抵税额需要同时符合哪些条件？</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7号公告规定，适用留抵退税政策的纳税人需同时符合以下条件：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（一）纳税缴费信用级别为A级或者B级；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（二）申请退税前36个月未发生骗取留抵退税、骗取出口退税或者虚开增值税专用发票情形；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（三）申请退税前36个月未因偷税被税务机关处罚两次及以上；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（四）2019年4月1日起未享受增值税即征即退、先征后返（退）政策，7号公告另有规定的除外。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其中，“7号公告另有规定的除外”，是指7号公告第九条第二款、第三款规定的情形，即：纳税人自2019年4月1日起已享受增值税即征即退、先征后返（退）政策的，一次性将已退还的增值税即征即退、先征后返（退）税款全部缴回后，可以自全部缴回次月起按照规定申请退还期末留抵税额。纳税人按照上述规定全部缴回已退税款后适用留抵退税或者即征即退、先征后返（退）政策的，自全部缴回次月起36个月内不得变更。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五、7号公告规定的制造业等4个行业纳税人是指什么？</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所称制造业等4个行业纳税人，是指从事《国民经济行业分类》中“制造业”“科学研究和技术服务业”“软件和信息技术服务业”“生态保护和环境治理业”业务相应发生的增值税销售额占其全部增值税销售额的比重超过50%的纳税人。销售额比重根据纳税人申请退税前连续12个月的销售额计算确定；申请退税前经营期不满12个月但满3个月的，按照实际经营期的销售额计算确定。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2026年1月申请退还留抵税额，2025年1月至12月期间该纳税人的制造业等4个行业业务增值税销售额为55万元，其他增值税销售额为45万元。那么，该纳税人申请退税前连续12个月制造业等4个行业业务相应发生的增值税销售额占全部增值税销售额的比重为55%【=55÷（45+55）×100%】，增值税销售额比重超过50%。因此，该纳税人属于制造业等4个行业纳税人。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六、7号公告规定的房地产开发经营业纳税人是指什么？</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所称房地产开发经营业纳税人，是指从事《国民经济行业分类》中“房地产开发经营”业务相应发生的增值税销售额及预收款占其全部增值税销售额及预收款的比重超过50%的纳税人。销售额及预收款比重根据纳税人申请退税前连续12个月的销售额及预收款计算确定；申请退税前经营期不满12个月但满3个月的，按照实际经营期的销售额及预收款计算确定。同一计算期间内已经参与比重计算的预收款，不得重复参与增值税销售额的计算。预收款是指采取预售方式销售自行开发的房地产项目收到的款项。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申请退税前连续12个月房地产开发经营业务预收款400万元、销售额1000万元（其中，同一计算期间内收到的预收款转化形成的增值税销售额200万元），此外还发生其他增值税销售额600万元。该纳税人申请退税前连续12个月房地产开发经营业务相应发生的增值税销售额及预收款占全部增值税销售额及预收款的比重为67%【=（400+1000-200）÷（400+1000-200+600）×100%】，比重超过50%，因此该纳税人属于房地产开发经营业纳税人。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七、7号公告规定的其他纳税人是指什么？</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7号公告所称其他纳税人，是指除制造业等4个行业和房地产开发经营业纳税人以外的纳税人。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八、如何理解7号公告第一条第二项的规定？</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第一条第二项规定，房地产开发经营业纳税人，与2019年3月31日期末留抵税额相比，申请退税前连续六个月（按季纳税的，连续两个季度，下同）期末新增加留抵税额均大于零，且第六个月（按季纳税的，第二季度，下同）期末新增加留抵税额不低于50万元的，可以向主管税务机关申请退还第六个月期末新增加留抵税额的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房地产开发经营业纳税人，2025年10月在完成2025年9月所属期增值税纳税申报后，申请按照7号公告第一条第二项的规定办理留抵退税。申请退税前连续6个月（2025年4月-9月所属期）的期末留抵税额分别为30万元、40万元、50万元、25万元、50万元和80万元。该纳税人2019年3月税款所属期期末留抵税额为20万元。据此计算，该纳税人申请退税前连续六个月与2019年3月31日期末留抵税额相比新增加留抵税额分别为10万元、20万元、30万元、5万元、30万元和60万元。因此，该纳税人符合“与2019年3月31日期末留抵税额相比，申请退税前连续六个月期末新增加留抵税额均大于零，且第六个月期末新增加留抵税额不低于50万元”的要求。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九、如何理解7号公告第一条第三项的规定？</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第一条第三项规定，除制造业等4个行业和房地产开发经营业纳税人以外的其他纳税人，申请退税前连续六个月期末留抵税额均大于零，且第六个月期末留抵税额与申请退税前一税款所属期上一年度12月31日期末留抵税额相比新增加留抵税额不低于50万元的，可以向主管税务机关申请按比例退还新增加留抵税额。新增加留抵税额不超过1亿元的部分（含1亿元），退税比例为60%；超过1亿元的部分，退税比例为30%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在2025年10月完成2025年9月所属期增值税纳税申报后，申请按照7号公告规定的其他纳税人办理留抵退税。申请退税前连续6个月（2025年4月-9月所属期）的期末留抵税额分别为10万元、40万元、50万元、25万元、50万元和80万元。该纳税人2024年12月税款所属期期末留抵税额（申请退税前一税款所属期上一年度12月31日期末留抵税额）为20万元。据此计算，该纳税人申请退税前连续六个月期末留抵税额均大于零，且第六个月期末留抵税额与申请退税前一税款所属期上一年度12月31日期末留抵税额相比新增加留抵税额为60万元。因此，该纳税人符合“申请退税前连续六个月期末留抵税额均大于零，且第六个月期末留抵税额与申请退税前一税款所属期上一年度12月31日期末留抵税额相比新增加留抵税额不低于50万元”的要求。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十、某房地产开发经营业纳税人，不符合7号公告第一条第二项规定的，是否可以适用其他纳税人留抵退税政策？</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根据7号公告规定，房地产开发经营业纳税人不符合公告第一条第二项规定的，可以按照公告第一条第三项规定申请退还期末留抵税额。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房地产开发经营业纳税人，2025年10月申请办理留抵退税。申请退税前连续6个月（2025年4月-9月所属期），期末留抵税额分别为30万元、40万元、50万元、25万元、50万元和80万元。该纳税人2019年3月税款所属期期末留抵税额为60万元；2024年12月税款所属期期末留抵税额为20万元。据此计算，该纳税人不符合“与2019年3月31日期末留抵税额相比，申请退税前连续六个月期末新增加留抵税额均大于零，且第六个月期末新增加留抵税额不低于50万元”的规定，因此无法适用7号公告第一条第二项规定的房地产开发经营业留抵退税政策。但是，该纳税人符合“申请退税前连续六个月期末留抵税额均大于零，且第六个月期末留抵税额与申请退税前一税款所属期上一年度12月31日期末留抵税额相比新增加留抵税额应不低于50万元”的规定，因此可以按照7号公告第一条第三项规定的其他纳税人留抵退税政策申请办理留抵退税。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十一、同时符合“制造业等4个行业纳税人”和“房地产开发经营业纳税人”规定的，应如何适用留抵退税政策？</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同一计算期间内既取得“房地产开发经营”业务增值税销售额或预收款，又取得其他业务增值税销售额，且符合7号公告第四条第一款增值税销售额及预收款比重规定的纳税人，申请退还期末留抵税额时，应当按照7号公告第一条第二项、第三项第二款的规定办理。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兼营房地产开发经营业务和制造业业务，申请退税前连续12个月房地产开发经营业销售额200万元，采取预售方式销售自行开发的房地产项目收到的预收款400万元，制造业增值税销售额400万元。按照“制造业等4个行业纳税人”的判定标准，该纳税人制造业等4个行业增值税销售额比重为67%【=400÷（400+200）×100%】，比重大于50%，因此该纳税人符合“制造业等4个行业纳税人”的判定标准。同时，该纳税人房地产开发经营业务相应发生的增值税销售额及预收款占全部增值税销售额及预收款的比重为60%【=（200+400）÷（400+200+400）×100%】，比重也超过50%，因此该纳税人符合“房地产开发经营业纳税人”的判定标准。在此情况下，纳税人应按照“房地产开发经营业纳税人”申请办理留抵退税。若该纳税人不符合7号公告第一条第二项“与2019年3月31日期末留抵税额相比，申请退税前连续六个月期末新增加留抵税额均大于零，且第六个月期末新增加留抵税额不低于50万元”的规定，但符合7号公告第一条第三项规定的，可以按照其他纳税人留抵退税政策申请办理留抵退税。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十二、适用7号公告第一条第一项政策的纳税人，允许退还的留抵税额应如何计算？</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7号公告规定，纳税人适用7号公告第一条第一项政策的，允许退还的留抵税额=当期期末留抵税额×进项构成比例×100%。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举例说明：某制造业纳税人适用7号公告第一条第一项政策，其当期期末留抵税额为500万元，进项构成比例为80%，则其允许退还的留抵税额为400万元（=500×80%×100%）。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十三、适用7号公告第一条第二项政策的纳税人，允许退还的留抵税额应如何计算？</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7号公告规定，纳税人适用7号公告第一条第二项政策的，允许退还的留抵税额=当期期末留抵税额与2019年3月31日期末留抵税额相比新增加留抵税额×进项构成比例×60%。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房地产开发经营业纳税人适用7号公告第一条第二项政策，其当期期末留抵税额与2019年3月31日期末留抵税额相比新增加留抵税额为100万元，进项构成比例为90%，则其允许退还的留抵税额为54万元（=100×90%×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十四、适用7号公告第一条第三项政策的纳税人，允许退还的留抵税额应如何计算？</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适用7号公告第一条第三项政策的，允许退还的留抵税额=当期期末留抵税额与申请退税前一税款所属期上一年度12月31日期末留抵税额相比新增加留抵税额不超过1亿元的部分×进项构成比例×60%+超过1亿元的部分×进项构成比例×30%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A纳税人适用7号公告第一条第三项政策，2026年7月申请退还期末留抵税额，当期期末留抵税额8000万元，2025年12月31日期末留抵税额2000万元，进项构成比例90%，允许退还的留抵税额为3240万元【=（8000-2000）×90%×60%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B纳税人适用7号公告第一条第三项政策，2026年7月申请退还期末留抵税额，当期期末留抵税额22000万元，2025年12月31日期末留抵税额1000万元，进项构成比例90%，允许退还的留抵税额为8370万元【=10000×90%×60%+（22000-1000-10000）×90%×30%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十五、进项构成比例如何计算？</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适用7号公告第一条第一项和第二项政策的，进项构成比例为2019年4月至申请退税前一税款所属期已抵扣的增值税专用发票、海关进口增值税专用缴款书、完税凭证、机动车销售统一发票、收费公路通行费增值税电子普通发票、电子发票（航空运输电子客票行程单）、电子发票（铁路电子客票）等增值税扣税凭证（以下简称七类增值税扣税凭证）注明的增值税额占同期全部已抵扣进项税额的比重。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2025年12月按照7号公告第一条第二项规定申请退还留抵税额，2019年4月至2025年11月全部已抵扣进项税额400万元，其中已抵扣的七类增值税扣税凭证注明的增值税额200万元，该纳税人进项构成比例为50%（=200÷400×100%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适用7号公告第一条第三项政策的，进项构成比例为申请退税前一税款所属期当年1月至申请退税前一税款所属期已抵扣的七类增值税扣税凭证注明的增值税额占同期全部已抵扣进项税额的比重。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举例说明：某纳税人2025年12月按照7号公告第一条第三项规定申请退还</w:t>
      </w:r>
      <w:bookmarkStart w:id="0" w:name="_GoBack"/>
      <w:bookmarkEnd w:id="0"/>
      <w:r>
        <w:rPr>
          <w:rFonts w:hint="eastAsia" w:ascii="宋体" w:hAnsi="宋体" w:eastAsia="宋体" w:cs="宋体"/>
          <w:color w:val="333333"/>
          <w:sz w:val="24"/>
          <w:szCs w:val="24"/>
          <w:shd w:val="clear" w:fill="FFFFFF"/>
        </w:rPr>
        <w:t>留抵税额，2025年1月至11月全部已抵扣进项税额200万元，其中已抵扣的七类增值税扣税凭证注明的增值税额150万元，该纳税人进项构成比例为75%（=150÷200×100%）。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十六、纳税人在计算进项构成比例时，是否需要对进项税额转出部分进行调整？</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20号公告规定，在计算允许退还的留抵税额的进项构成比例时，参与计算所属期内按照规定转出的进项税额，无需从已抵扣的七类增值税扣税凭证注明的增值税额中扣减。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房地产开发经营业纳税人适用7号公告第一条第二项政策，2019年4月至2025年9月全部已抵扣进项税额2000万元，期间已抵扣的七类增值税扣税凭证注明的增值税额1600万元。该纳税人在计算允许退还的留抵税额的进项构成比例时，参与计算所属期内按照规定转出的进项税额为100万元。2025年10月，该纳税人按照7号公告第一条第二项规定申请退还留抵税额时，进项构成比例为80%（=1600÷2000×100%），无需扣减转出的100万元进项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十七、纳税人申请办理留抵退税与申请享受增值税即征即退、先征后返（退）政策如何衔接？</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纳税人自2019年4月1日起已取得留抵退税款的，不得再申请享受增值税即征即退、先征后返（退）政策。纳税人一次性将已取得的留抵退税款全部缴回后，可以就缴回当月起发生的增值税应税交易按照规定申请享受增值税即征即退、先征后返（退）政策。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纳税人自2019年4月1日起已享受增值税即征即退、先征后返（退）政策的，一次性将已退还的增值税即征即退、先征后返（退）税款全部缴回后，可以自全部缴回次月起按照规定申请退还期末留抵税额。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纳税人按照上述规定全部缴回已退税款后适用留抵退税或者即征即退、先征后返（退）政策的，自全部缴回次月起36个月内不得变更。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某纳税人2019年4月1日至2025年9月30日期间，累计取得留抵退税款100万元，该纳税人于2025年10月一次性将已取得的留抵退税款100万元全部缴回后，可以就2025年10月起发生的增值税应税交易按照规定申请享受增值税即征即退、先征后返（退）政策。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若该纳税人享受增值税即征即退、先征后返（退）政策后，由于经营业务发生变化，希望变更适用留抵退税政策，自全部缴回留抵退税款次月（2025年11月）起36个月内不得变更。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十八、纳税人申请缴回已退还的全部留抵退税款的，需要向税务机关提交什么资料？缴回留抵退税款适用即征即退、先征后返（退）政策的，缴回的留抵退税款能否结转下期继续抵扣？</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按照7号公告第九条规定，需要申请缴回已退还的全部留抵退税款的，可以通过电子税务局或办税服务厅提交《缴回留抵退税申请表》。税务机关应当自受理之日起5个工作日内，依申请向纳税人出具留抵退税款缴回的《税务事项通知书》。纳税人在缴回已退还的全部留抵退税款后，办理增值税纳税申报时，将缴回的全部退税款按照规定填写在增值税及附加税费申报表相关栏次，并可以继续按照规定抵扣进项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十九、既有增值税欠税，又有期末留抵税额的纳税人，应如何处理？</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20号公告规定，纳税人既有增值税欠税，又有期末留抵税额的，按照最近一期增值税及附加税费申报表“期末留抵税额”，抵减增值税欠税后的余额确定允许退还的留抵税额。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为保障纳税人权益，纳税人应按照《国家税务总局关于增值税一般纳税人用进项留抵税额抵减增值税欠税问题的通知》（国税发〔2004〕112号）、《国家税务总局关于增值税进项留抵税额抵减增值税欠税有关处理事项的通知》（国税函〔2004〕1197号）和《国家税务总局关于税收征管若干事项的公告》（2019年第48号）等规定，申请办理留抵税额抵减增值税欠税。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二十、在税务机关核准留抵退税申请后，纳税人应如何进行税务处理？</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7号公告规定，税务机关核准纳税人留抵退税申请后，纳税人应当按照核准的留抵退税款相应调减当期留抵税额。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20号公告规定，纳税人应当在收到税务机关准予留抵退税的《税务事项通知书》当期，以税务机关核准的允许退还的留抵税额冲减期末留抵税额，并在办理增值税纳税申报时，相应填写增值税及附加税费申报表相关栏次，按照规定作进项税额转出。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二十一、纳税人纳税缴费信用级别若不再是A级或B级，之前已经按规定申请办理的留抵退税是否需要缴回？</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纳税人适用7号公告规定的留抵退税政策，以纳税人向主管税务机关申请办理留抵退税提交《退（抵）税申请表》时的纳税缴费信用级别确定是否符合留抵退税政策适用条件。已完成退税的A级或B级纳税人，因年度评价、动态调整等原因，当前纳税缴费信用评价结果不再是A级或B级的，其前期已取得的留抵退税款不需要缴回。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w:t>
      </w:r>
      <w:r>
        <w:rPr>
          <w:rStyle w:val="7"/>
          <w:rFonts w:hint="eastAsia" w:ascii="宋体" w:hAnsi="宋体" w:eastAsia="宋体" w:cs="宋体"/>
          <w:color w:val="333333"/>
          <w:sz w:val="24"/>
          <w:szCs w:val="24"/>
          <w:shd w:val="clear" w:fill="FFFFFF"/>
        </w:rPr>
        <w:t>二十二、7号公告施行前，税务机关已受理但尚未办结的留抵退税申请，应当如何处理？</w:t>
      </w:r>
      <w:r>
        <w:rPr>
          <w:rFonts w:hint="eastAsia" w:ascii="宋体" w:hAnsi="宋体" w:eastAsia="宋体" w:cs="宋体"/>
          <w:color w:val="333333"/>
          <w:sz w:val="24"/>
          <w:szCs w:val="24"/>
          <w:shd w:val="clear" w:fill="FFFFFF"/>
        </w:rPr>
        <w:t>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7号公告规定，公告施行前税务机关已受理但尚未办理完毕的留抵退税申请，仍按原规定办理。 </w:t>
      </w:r>
    </w:p>
    <w:p>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color w:val="333333"/>
          <w:sz w:val="24"/>
          <w:szCs w:val="24"/>
          <w:shd w:val="clear" w:fill="FFFFFF"/>
        </w:rPr>
        <w:t>　　举例说明：2025年8月14日，某批发零售业纳税人按照《财政部 税务总局关于扩大全额退还增值税留抵税额政策行业范围的公告》（2022年第21号，下称21号公告）规定，向主管税务机关申请全额退还留抵税额。主管税务机关于当日受理，但未在2025年8月31日前办结该项留抵退税申请；在2025年9月1日后，主管税务机关可继续按照21号公告的规定为纳税人办理该项留抵退税申请。 </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A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54"/>
      <w:szCs w:val="54"/>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42"/>
      <w:szCs w:val="42"/>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rFonts w:ascii="微软雅黑" w:hAnsi="微软雅黑" w:eastAsia="微软雅黑" w:cs="微软雅黑"/>
      <w:color w:val="333333"/>
      <w:u w:val="none"/>
    </w:rPr>
  </w:style>
  <w:style w:type="character" w:styleId="9">
    <w:name w:val="Hyperlink"/>
    <w:basedOn w:val="6"/>
    <w:uiPriority w:val="0"/>
    <w:rPr>
      <w:rFonts w:hint="eastAsia" w:ascii="微软雅黑" w:hAnsi="微软雅黑" w:eastAsia="微软雅黑" w:cs="微软雅黑"/>
      <w:color w:val="333333"/>
      <w:u w:val="none"/>
    </w:rPr>
  </w:style>
  <w:style w:type="character" w:styleId="10">
    <w:name w:val="HTML Code"/>
    <w:basedOn w:val="6"/>
    <w:uiPriority w:val="0"/>
    <w:rPr>
      <w:rFonts w:ascii="Courier New" w:hAnsi="Courier New"/>
      <w:sz w:val="20"/>
      <w:bdr w:val="none" w:color="auto" w:sz="0" w:space="0"/>
    </w:rPr>
  </w:style>
  <w:style w:type="character" w:customStyle="1" w:styleId="11">
    <w:name w:val="hover4"/>
    <w:basedOn w:val="6"/>
    <w:uiPriority w:val="0"/>
  </w:style>
  <w:style w:type="character" w:customStyle="1" w:styleId="12">
    <w:name w:val="hover5"/>
    <w:basedOn w:val="6"/>
    <w:uiPriority w:val="0"/>
  </w:style>
  <w:style w:type="character" w:customStyle="1" w:styleId="13">
    <w:name w:val="next"/>
    <w:basedOn w:val="6"/>
    <w:uiPriority w:val="0"/>
  </w:style>
  <w:style w:type="character" w:customStyle="1" w:styleId="14">
    <w:name w:val="prev5"/>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2025-09-08T02:03:24Z</dcterms:created>
  <dc:creator>Administrator</dc:creator>
  <cp:lastModifiedBy>Administrator</cp:lastModifiedBy>
  <dcterms:modified xsi:type="dcterms:W3CDTF">2025-09-08T02:22:15Z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