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0"/>
        <w:jc w:val="both"/>
      </w:pPr>
      <w:r>
        <w:rPr>
          <w:color w:val="333333"/>
          <w:sz w:val="24"/>
          <w:szCs w:val="24"/>
          <w:shd w:val="clear" w:fill="FFFFFF"/>
        </w:rPr>
        <w:t>附件：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42"/>
          <w:szCs w:val="42"/>
          <w:shd w:val="clear" w:fill="FFFFFF"/>
        </w:rPr>
      </w:pPr>
      <w:r>
        <w:rPr>
          <w:color w:val="333333"/>
          <w:sz w:val="24"/>
          <w:szCs w:val="24"/>
          <w:shd w:val="clear" w:fill="FFFFFF"/>
        </w:rPr>
        <w:t>　　</w:t>
      </w:r>
      <w:r>
        <w:rPr>
          <w:rFonts w:hint="eastAsia"/>
          <w:color w:val="333333"/>
          <w:sz w:val="42"/>
          <w:szCs w:val="42"/>
          <w:shd w:val="clear" w:fill="FFFFFF"/>
        </w:rPr>
        <w:t>财政部关于延续实施文化事业建设费优惠政策的通知</w:t>
      </w:r>
      <w:r>
        <w:rPr>
          <w:color w:val="333333"/>
          <w:sz w:val="42"/>
          <w:szCs w:val="4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rFonts w:hint="eastAsia" w:ascii="微软雅黑" w:hAnsi="微软雅黑" w:eastAsia="微软雅黑" w:cs="宋体"/>
          <w:b w:val="0"/>
          <w:bCs w:val="0"/>
          <w:color w:val="999999"/>
          <w:kern w:val="0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宋体"/>
          <w:b w:val="0"/>
          <w:bCs w:val="0"/>
          <w:color w:val="999999"/>
          <w:kern w:val="0"/>
          <w:sz w:val="30"/>
          <w:szCs w:val="30"/>
          <w:lang w:val="en-US" w:eastAsia="zh-CN" w:bidi="ar-SA"/>
        </w:rPr>
        <w:t>财税〔2025〕7号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中央宣传部，税务总局，各省、自治区、直辖市、计划单列市财政厅（局），新疆生产建设兵团财政局： 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　　按照国务院决策部署，现就延续实施文化事业建设费优惠政策通知下：  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　　一、自2025年1月1日至2027年12月31日，对归属中央收入的文化事业建设费，按照缴纳义务人应缴费额的50%减征；对归属地方收入的文化事业建设费，各省（区、市）财政、党委宣传部门可以结合当地经济发展水平、宣传思想文化事业发展等因素，在应缴费额50%的幅度内减征。各省（区、市）财政、党委宣传部门应当将本地区制定的减征政策文件抄送财政部、中央宣传部。  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　　二、各级财政部门要围绕推进文化强国建设统筹安排资金，根据宣传思想文化事业需要予以支持，确保相关工作和重大项目顺利进行。  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　　三、2025年1月1日起至本通知发布之日前，已征的按照本通知规定应予减免的文化事业建设费，可抵减缴费人以后应缴的文化事业建设费或予以退还。  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0"/>
        <w:jc w:val="both"/>
      </w:pPr>
      <w:r>
        <w:rPr>
          <w:color w:val="333333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  <w:r>
        <w:rPr>
          <w:color w:val="333333"/>
          <w:sz w:val="24"/>
          <w:szCs w:val="24"/>
          <w:shd w:val="clear" w:fill="FFFFFF"/>
        </w:rPr>
        <w:t> </w:t>
      </w:r>
    </w:p>
    <w:p>
      <w:pPr>
        <w:widowControl/>
        <w:shd w:val="clear" w:color="auto" w:fill="FFFFFF"/>
        <w:spacing w:line="480" w:lineRule="auto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color w:val="333333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财政部  </w:t>
      </w:r>
    </w:p>
    <w:p>
      <w:pPr>
        <w:widowControl/>
        <w:shd w:val="clear" w:color="auto" w:fill="FFFFFF"/>
        <w:spacing w:line="480" w:lineRule="auto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　2025年1月26日 </w:t>
      </w:r>
      <w:r>
        <w:rPr>
          <w:color w:val="333333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0"/>
        <w:jc w:val="both"/>
      </w:pPr>
      <w:r>
        <w:rPr>
          <w:color w:val="333333"/>
          <w:sz w:val="24"/>
          <w:szCs w:val="24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F37E9"/>
    <w:rsid w:val="7B1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54"/>
      <w:szCs w:val="5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42"/>
      <w:szCs w:val="4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Hyperlink"/>
    <w:basedOn w:val="6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hover5"/>
    <w:basedOn w:val="6"/>
    <w:qFormat/>
    <w:uiPriority w:val="0"/>
  </w:style>
  <w:style w:type="character" w:customStyle="1" w:styleId="11">
    <w:name w:val="hover6"/>
    <w:basedOn w:val="6"/>
    <w:qFormat/>
    <w:uiPriority w:val="0"/>
  </w:style>
  <w:style w:type="character" w:customStyle="1" w:styleId="12">
    <w:name w:val="next4"/>
    <w:basedOn w:val="6"/>
    <w:qFormat/>
    <w:uiPriority w:val="0"/>
  </w:style>
  <w:style w:type="character" w:customStyle="1" w:styleId="13">
    <w:name w:val="prev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2025-05-06T06:52:00Z</dcterms:created>
  <dc:creator>Administrator</dc:creator>
  <cp:lastModifiedBy>Administrator</cp:lastModifiedBy>
  <dcterms:modified xsi:type="dcterms:W3CDTF">2025-05-06T06:58:31Z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