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关于《国家税务总局关于办理增值税期末留抵退税有关征管事项的公告》的解读</w:t>
      </w:r>
    </w:p>
    <w:bookmarkEnd w:id="0"/>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一、《公告》出台的背景是什么？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为落实党的二十届三中全会提出“完善增值税留抵退税政策和抵扣链条”改革任务部署要求，根据《财政部 税务总局关于完善增值税期末留抵退税政策的公告》（财政部 税务总局公告2025年第7号，以下简称7号公告），税务总局配套制发了《国家税务总局关于办理增值税期末留抵退税有关征管事项的公告》（国家税务总局公告2025年第20号，以下简称20号公告），就留抵退税有关征管事项进一步予以明确。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二、7号公告的主要内容是什么？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主要内容包括：一是符合条件的“制造业”“科学研究和技术服务业”“软件和信息技术服务业”“生态保护和环境治理业”（以下简称制造业等4个行业）增值税一般纳税人（以下简称纳税人），可以按月向主管税务机关申请退还期末留抵税额。二是符合条件的房地产开发经营业纳税人，可以向主管税务机关申请退还与2019年3月31日期末留抵税额相比新增加留抵税额的60%。三是符合条件的其他纳税人，可以向主管税务机关申请按比例退还与申请退税前一税款所属期上一年度12月31日期末留抵税额相比新增加的留抵税额。 </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三、纳税人申请留抵退税应当如何办理？有无时限要求？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20号公告规定，纳税人按照7号公告申请办理留抵退税，应当于符合留抵退税条件的次月，在增值税纳税申报期内，完成本期增值税纳税申报后，通过电子税务局或办税服务厅向主管税务机关提交《退（抵）税申请表》。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四、纳税人申请退还留抵税额需要同时符合哪些条件？</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7号公告规定，适用留抵退税政策的纳税人需同时符合以下条件：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（一）纳税缴费信用级别为A级或者B级；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（二）申请退税前36个月未发生骗取留抵退税、骗取出口退税或者虚开增值税专用发票情形；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（三）申请退税前36个月未因偷税被税务机关处罚两次及以上；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（四）2019年4月1日起未享受增值税即征即退、先征后返（退）政策，7号公告另有规定的除外。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其中，“7号公告另有规定的除外”，是指7号公告第九条第二款、第三款规定的情形，即：纳税人自2019年4月1日起已享受增值税即征即退、先征后返（退）政策的，一次性将已退还的增值税即征即退、先征后返（退）税款全部缴回后，可以自全部缴回次月起按照规定申请退还期末留抵税额。纳税人按照上述规定全部缴回已退税款后适用留抵退税或者即征即退、先征后返（退）政策的，自全部缴回次月起36个月内不得变更。 </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五、7号公告规定的制造业等4个行业纳税人是指什么？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所称制造业等4个行业纳税人，是指从事《国民经济行业分类》中“制造业”“科学研究和技术服务业”“软件和信息技术服务业”“生态保护和环境治理业”业务相应发生的增值税销售额占其全部增值税销售额的比重超过50%的纳税人。销售额比重根据纳税人申请退税前连续12个月的销售额计算确定；申请退税前经营期不满12个月但满3个月的，按照实际经营期的销售额计算确定。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某纳税人2026年1月申请退还留抵税额，2025年1月至12月期间该纳税人的制造业等4个行业业务增值税销售额为55万元，其他增值税销售额为45万元。那么，该纳税人申请退税前连续12个月制造业等4个行业业务相应发生的增值税销售额占全部增值税销售额的比重为55%【=55÷（45+55）×100%】，增值税销售额比重超过50%。因此，该纳税人属于制造业等4个行业纳税人。 </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六、7号公告规定的房地产开发经营业纳税人是指什么？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所称房地产开发经营业纳税人，是指从事《国民经济行业分类》中“房地产开发经营”业务相应发生的增值税销售额及预收款占其全部增值税销售额及预收款的比重超过50%的纳税人。销售额及预收款比重根据纳税人申请退税前连续12个月的销售额及预收款计算确定；申请退税前经营期不满12个月但满3个月的，按照实际经营期的销售额及预收款计算确定。同一计算期间内已经参与比重计算的预收款，不得重复参与增值税销售额的计算。预收款是指采取预售方式销售自行开发的房地产项目收到的款项。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某纳税人申请退税前连续12个月房地产开发经营业务预收款400万元、销售额1000万元（其中，同一计算期间内收到的预收款转化形成的增值税销售额200万元），此外还发生其他增值税销售额600万元。该纳税人申请退税前连续12个月房地产开发经营业务相应发生的增值税销售额及预收款占全部增值税销售额及预收款的比重为67%【=（400+1000-200）÷（400+1000-200+600）×100%】，比重超过50%，因此该纳税人属于房地产开发经营业纳税人。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七、7号公告规定的其他纳税人是指什么？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7号公告所称其他纳税人，是指除制造业等4个行业和房地产开发经营业纳税人以外的纳税人。 </w:t>
      </w:r>
    </w:p>
    <w:p>
      <w:pPr>
        <w:rPr>
          <w:rFonts w:hint="eastAsia" w:ascii="黑体" w:hAnsi="黑体" w:eastAsia="黑体" w:cs="黑体"/>
          <w:sz w:val="32"/>
          <w:szCs w:val="32"/>
          <w:lang w:eastAsia="zh-CN"/>
        </w:rPr>
      </w:pPr>
      <w:r>
        <w:rPr>
          <w:rFonts w:hint="eastAsia" w:ascii="黑体" w:hAnsi="黑体" w:eastAsia="黑体" w:cs="黑体"/>
          <w:sz w:val="32"/>
          <w:szCs w:val="32"/>
        </w:rPr>
        <w:t xml:space="preserve">　　八、如何理解7号公告第一条第二项的规定？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第一条第二项规定，房地产开发经营业纳税人，与2019年3月31日期末留抵税额相比，申请退税前连续六个月（按季纳税的，连续两个季度，下同）期末新增加留抵税额均大于零，且第六个月（按季纳税的，第二季度，下同）期末新增加留抵税额不低于50万元的，可以向主管税务机关申请退还第六个月期末新增加留抵税额的60%。 </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rPr>
        <w:t xml:space="preserve">　　举例说明：某房地产开发经营业纳税人，2025年10月在完成2025年9月所属期增值税纳税申报后，申请按照7号公告第一条第二项的规定办理留抵退税。申请退税前连续6个月（2025年4月-9月所属期）的期末留抵税额分别为30万元、40万元、50万元、25万元、50万元和80万元。该纳税人2019年3月税款所属期期末留抵税额为20万元。据此计算，该纳税人申请退税前连续六个月与2019年3月31日期末留抵税额相比新增加留抵税额分别为10万元、20万元、30万元、5万元、30万元和60万元。因此，该纳税人符合“与2019年3月31日期末留抵税额相比，申请退税前连续六个月期末新增加留抵税额均大于零，且第六个月期末新增加留抵税额不低于50万元”的要求。 </w:t>
      </w:r>
    </w:p>
    <w:p>
      <w:pPr>
        <w:rPr>
          <w:rFonts w:hint="eastAsia" w:ascii="仿宋_GB2312" w:hAnsi="仿宋_GB2312" w:eastAsia="仿宋_GB2312" w:cs="仿宋_GB2312"/>
          <w:sz w:val="32"/>
          <w:szCs w:val="32"/>
          <w:lang w:eastAsia="zh-CN"/>
        </w:rPr>
      </w:pPr>
      <w:r>
        <w:rPr>
          <w:rFonts w:hint="eastAsia" w:ascii="黑体" w:hAnsi="黑体" w:eastAsia="黑体" w:cs="黑体"/>
          <w:sz w:val="32"/>
          <w:szCs w:val="32"/>
        </w:rPr>
        <w:t>　　九</w:t>
      </w:r>
      <w:r>
        <w:rPr>
          <w:rFonts w:hint="eastAsia" w:ascii="黑体" w:hAnsi="黑体" w:eastAsia="黑体" w:cs="黑体"/>
          <w:sz w:val="32"/>
          <w:szCs w:val="32"/>
        </w:rPr>
        <w:t>、如何理解7号公告第一条第三项的规定？</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第一条第三项规定，除制造业等4个行业和房地产开发经营业纳税人以外的其他纳税人，申请退税前连续六个月期末留抵税额均大于零，且第六个月期末留抵税额与申请退税前一税款所属期上一年度12月31日期末留抵税额相比新增加留抵税额不低于50万元的，可以向主管税务机关申请按比例退还新增加留抵税额。新增加留抵税额不超过1亿元的部分（含1亿元），退税比例为60%；超过1亿元的部分，退税比例为30%。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某纳税人，在2025年10月完成2025年9月所属期增值税纳税申报后，申请按照7号公告规定的其他纳税人办理留抵退税。申请退税前连续6个月（2025年4月-9月所属期）的期末留抵税额分别为10万元、40万元、50万元、25万元、50万元和80万元。该纳税人2024年12月税款所属期期末留抵税额（申请退税前一税款所属期上一年度12月31日期末留抵税额）为20万元。据此计算，该纳税人申请退税前连续六个月期末留抵税额均大于零，且第六个月期末留抵税额与申请退税前一税款所属期上一年度12月31日期末留抵税额相比新增加留抵税额为60万元。因此，该纳税人符合“申请退税前连续六个月期末留抵税额均大于零，且第六个月期末留抵税额与申请退税前一税款所属期上一年度12月31日期末留抵税额相比新增加留抵税额不低于50万元”的要求。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十、某房地产开发经营业纳税人，不符合7号公告第一条第二项规定的，是否可以适用其他纳税人留抵退税政策？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根据7号公告规定，房地产开发经营业纳税人不符合公告第一条第二项规定的，可以按照公告第一条第三项规定申请退还期末留抵税额。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某房地产开发经营业纳税人，2025年10月申请办理留抵退税。申请退税前连续6个月（2025年4月-9月所属期），期末留抵税额分别为30万元、40万元、50万元、25万元、50万元和80万元。该纳税人2019年3月税款所属期期末留抵税额为60万元；2024年12月税款所属期期末留抵税额为20万元。据此计算，该纳税人不符合“与2019年3月31日期末留抵税额相比，申请退税前连续六个月期末新增加留抵税额均大于零，且第六个月期末新增加留抵税额不低于50万元”的规定，因此无法适用7号公告第一条第二项规定的房地产开发经营业留抵退税政策。但是，该纳税人符合“申请退税前连续六个月期末留抵税额均大于零，且第六个月期末留抵税额与申请退税前一税款所属期上一年度12月31日期末留抵税额相比新增加留抵税额应不低于50万元”的规定，因此可以按照7号公告第一条第三项规定的其他纳税人留抵退税政策申请办理留抵退税。 </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十一、同时符合“制造业等4个行业纳税人”和“房地产开发经营业纳税人”规定的，应如何适用留抵退税政策？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规定，同一计算期间内既取得“房地产开发经营”业务增值税销售额或预收款，又取得其他业务增值税销售额，且符合7号公告第四条第一款增值税销售额及预收款比重规定的纳税人，申请退还期末留抵税额时，应当按照7号公告第一条第二项、第三项第二款的规定办理。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某纳税人兼营房地产开发经营业务和制造业业务，申请退税前连续12个月房地产开发经营业销售额200万元，采取预售方式销售自行开发的房地产项目收到的预收款400万元，制造业增值税销售额400万元。按照“制造业等4个行业纳税人”的判定标准，该纳税人制造业等4个行业增值税销售额比重为67%【=400÷（400+200）×100%】，比重大于50%，因此该纳税人符合“制造业等4个行业纳税人”的判定标准。同时，该纳税人房地产开发经营业务相应发生的增值税销售额及预收款占全部增值税销售额及预收款的比重为60%【=（200+400）÷（400+200+400）×100%】，比重也超过50%，因此该纳税人符合“房地产开发经营业纳税人”的判定标准。在此情况下，纳税人应按照“房地产开发经营业纳税人”申请办理留抵退税。若该纳税人不符合7号公告第一条第二项“与2019年3月31日期末留抵税额相比，申请退税前连续六个月期末新增加留抵税额均大于零，且第六个月期末新增加留抵税额不低于50万元”的规定，但符合7号公告第一条第三项规定的，可以按照其他纳税人留抵退税政策申请办理留抵退税。 </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十二、适用7号公告第一条第一项政策的纳税人，允许退还的留抵税额应如何计算？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7号公告规定，纳税人适用7号公告第一条第一项政策的，允许退还的留抵税额=当期期末留抵税额×进项构成比例×100%。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举例说明：某制造业纳税人适用7号公告第一条第一项政策，其当期期末留抵税额为500万元，进项构成比例为80%，则其允许退还的留抵税额为400万元（=500×80%×100%）。 </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十三、适用7号公告第一条第二项政策的纳税人，允许退还的留抵税额应如何计算？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7号公告规定，纳税人适用7号公告第一条第二项政策的，允许退还的留抵税额=当期期末留抵税额与2019年3月31日期末留抵税额相比新增加留抵税额×进项构成比例×60%。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某房地产开发经营业纳税人适用7号公告第一条第二项政策，其当期期末留抵税额与2019年3月31日期末留抵税额相比新增加留抵税额为100万元，进项构成比例为90%，则其允许退还的留抵税额为54万元（=100×90%×60%）。 </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十四、适用7号公告第一条第三项政策的纳税人，允许退还的留抵税额应如何计算？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规定，纳税人适用7号公告第一条第三项政策的，允许退还的留抵税额=当期期末留抵税额与申请退税前一税款所属期上一年度12月31日期末留抵税额相比新增加留抵税额不超过1亿元的部分×进项构成比例×60%+超过1亿元的部分×进项构成比例×30%。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A纳税人适用7号公告第一条第三项政策，2026年7月申请退还期末留抵税额，当期期末留抵税额8000万元，2025年12月31日期末留抵税额2000万元，进项构成比例90%，允许退还的留抵税额为3240万元【=（8000-2000）×90%×60%】。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B纳税人适用7号公告第一条第三项政策，2026年7月申请退还期末留抵税额，当期期末留抵税额22000万元，2025年12月31日期末留抵税额1000万元，进项构成比例90%，允许退还的留抵税额为8370万元【=10000×90%×60%+（22000-1000-10000）×90%×30%】。 </w:t>
      </w:r>
    </w:p>
    <w:p>
      <w:pPr>
        <w:rPr>
          <w:rFonts w:hint="eastAsia" w:ascii="黑体" w:hAnsi="黑体" w:eastAsia="黑体" w:cs="黑体"/>
          <w:sz w:val="32"/>
          <w:szCs w:val="32"/>
          <w:lang w:eastAsia="zh-CN"/>
        </w:rPr>
      </w:pPr>
      <w:r>
        <w:rPr>
          <w:rFonts w:hint="eastAsia" w:ascii="黑体" w:hAnsi="黑体" w:eastAsia="黑体" w:cs="黑体"/>
          <w:sz w:val="32"/>
          <w:szCs w:val="32"/>
        </w:rPr>
        <w:t xml:space="preserve">　　十五、进项构成比例如何计算？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规定，纳税人适用7号公告第一条第一项和第二项政策的，进项构成比例为2019年4月至申请退税前一税款所属期已抵扣的增值税专用发票、海关进口增值税专用缴款书、完税凭证、机动车销售统一发票、收费公路通行费增值税电子普通发票、电子发票（航空运输电子客票行程单）、电子发票（铁路电子客票）等增值税扣税凭证（以下简称七类增值税扣税凭证）注明的增值税额占同期全部已抵扣进项税额的比重。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某纳税人2025年12月按照7号公告第一条第二项规定申请退还留抵税额，2019年4月至2025年11月全部已抵扣进项税额400万元，其中已抵扣的七类增值税扣税凭证注明的增值税额200万元，该纳税人进项构成比例为50%（=200÷400×100%）。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规定，纳税人适用7号公告第一条第三项政策的，进项构成比例为申请退税前一税款所属期当年1月至申请退税前一税款所属期已抵扣的七类增值税扣税凭证注明的增值税额占同期全部已抵扣进项税额的比重。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某纳税人2025年12月按照7号公告第一条第三项规定申请退还留抵税额，2025年1月至11月全部已抵扣进项税额200万元，其中已抵扣的七类增值税扣税凭证注明的增值税额150万元，该纳税人进项构成比例为75%（=150÷200×100%）。 </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十六、纳税人在计算进项构成比例时，是否需要对进项税额转出部分进行调整？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20号公告规定，在计算允许退还的留抵税额的进项构成比例时，参与计算所属期内按照规定转出的进项税额，无需从已抵扣的七类增值税扣税凭证注明的增值税额中扣减。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某房地产开发经营业纳税人适用7号公告第一条第二项政策，2019年4月至2025年9月全部已抵扣进项税额2000万元，期间已抵扣的七类增值税扣税凭证注明的增值税额1600万元。该纳税人在计算允许退还的留抵税额的进项构成比例时，参与计算所属期内按照规定转出的进项税额为100万元。2025年10月，该纳税人按照7号公告第一条第二项规定申请退还留抵税额时，进项构成比例为80%（=1600÷2000×100%），无需扣减转出的100万元进项税额。 </w:t>
      </w:r>
    </w:p>
    <w:p>
      <w:pPr>
        <w:rPr>
          <w:rFonts w:hint="eastAsia" w:ascii="黑体" w:hAnsi="黑体" w:eastAsia="黑体" w:cs="黑体"/>
          <w:sz w:val="32"/>
          <w:szCs w:val="32"/>
          <w:lang w:eastAsia="zh-CN"/>
        </w:rPr>
      </w:pPr>
      <w:r>
        <w:rPr>
          <w:rFonts w:hint="eastAsia" w:ascii="黑体" w:hAnsi="黑体" w:eastAsia="黑体" w:cs="黑体"/>
          <w:sz w:val="32"/>
          <w:szCs w:val="32"/>
        </w:rPr>
        <w:t xml:space="preserve">　　十七、纳税人申请办理留抵退税与申请享受增值税即征即退、先征后返（退）政策如何衔接？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规定，纳税人自2019年4月1日起已取得留抵退税款的，不得再申请享受增值税即征即退、先征后返（退）政策。纳税人一次性将已取得的留抵退税款全部缴回后，可以就缴回当月起发生的增值税应税交易按照规定申请享受增值税即征即退、先征后返（退）政策。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纳税人自2019年4月1日起已享受增值税即征即退、先征后返（退）政策的，一次性将已退还的增值税即征即退、先征后返（退）税款全部缴回后，可以自全部缴回次月起按照规定申请退还期末留抵税额。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纳税人按照上述规定全部缴回已退税款后适用留抵退税或者即征即退、先征后返（退）政策的，自全部缴回次月起36个月内不得变更。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举例说明：某纳税人2019年4月1日至2025年9月30日期间，累计取得留抵退税款100万元，该纳税人于2025年10月一次性将已取得的留抵退税款100万元全部缴回后，可以就2025年10月起发生的增值税应税交易按照规定申请享受增值税即征即退、先征后返（退）政策。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若该纳税人享受增值税即征即退、先征后返（退）政策后，由于经营业务发生变化，希望变更适用留抵退税政策，自全部缴回留抵退税款次月（2025年11月）起36个月内不得变更。 </w:t>
      </w:r>
    </w:p>
    <w:p>
      <w:pPr>
        <w:rPr>
          <w:rFonts w:hint="eastAsia" w:ascii="黑体" w:hAnsi="黑体" w:eastAsia="黑体" w:cs="黑体"/>
          <w:sz w:val="32"/>
          <w:szCs w:val="32"/>
          <w:lang w:eastAsia="zh-CN"/>
        </w:rPr>
      </w:pPr>
      <w:r>
        <w:rPr>
          <w:rFonts w:hint="eastAsia" w:ascii="黑体" w:hAnsi="黑体" w:eastAsia="黑体" w:cs="黑体"/>
          <w:sz w:val="32"/>
          <w:szCs w:val="32"/>
        </w:rPr>
        <w:t xml:space="preserve">　　十八、纳税人申请缴回已退还的全部留抵退税款的，需要向税务机关提交什么资料？缴回留抵退税款适用即征即退、先征后返（退）政策的，缴回的留抵退税款能否结转下期继续抵扣？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纳税人按照7号公告第九条规定，需要申请缴回已退还的全部留抵退税款的，可以通过电子税务局或办税服务厅提交《缴回留抵退税申请表》。税务机关应当自受理之日起5个工作日内，依申请向纳税人出具留抵退税款缴回的《税务事项通知书》。纳税人在缴回已退还的全部留抵退税款后，办理增值税纳税申报时，将缴回的全部退税款按照规定填写在增值税及附加税费申报表相关栏次，并可以继续按照规定抵扣进项税额。 </w:t>
      </w:r>
    </w:p>
    <w:p>
      <w:pPr>
        <w:rPr>
          <w:rFonts w:hint="eastAsia" w:ascii="黑体" w:hAnsi="黑体" w:eastAsia="黑体" w:cs="黑体"/>
          <w:sz w:val="32"/>
          <w:szCs w:val="32"/>
          <w:lang w:eastAsia="zh-CN"/>
        </w:rPr>
      </w:pPr>
      <w:r>
        <w:rPr>
          <w:rFonts w:hint="eastAsia" w:ascii="黑体" w:hAnsi="黑体" w:eastAsia="黑体" w:cs="黑体"/>
          <w:sz w:val="32"/>
          <w:szCs w:val="32"/>
        </w:rPr>
        <w:t xml:space="preserve">　　十九、既有增值税欠税，又有期末留抵税额的纳税人，应如何处理？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20号公告规定，纳税人既有增值税欠税，又有期末留抵税额的，按照最近一期增值税及附加税费申报表“期末留抵税额”，抵减增值税欠税后的余额确定允许退还的留抵税额。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为保障纳税人权益，纳税人应按照《国家税务总局关于增值税一般纳税人用进项留抵税额抵减增值税欠税问题的通知》（国税发〔2004〕112号）、《国家税务总局关于增值税进项留抵税额抵减增值税欠税有关处理事项的通知》（国税函〔2004〕1197号）和《国家税务总局关于税收征管若干事项的公告》（2019年第48号）等规定，申请办理留抵税额抵减增值税欠税。 </w:t>
      </w:r>
    </w:p>
    <w:p>
      <w:pPr>
        <w:rPr>
          <w:rFonts w:hint="eastAsia" w:ascii="黑体" w:hAnsi="黑体" w:eastAsia="黑体" w:cs="黑体"/>
          <w:sz w:val="32"/>
          <w:szCs w:val="32"/>
          <w:lang w:eastAsia="zh-CN"/>
        </w:rPr>
      </w:pPr>
      <w:r>
        <w:rPr>
          <w:rFonts w:hint="eastAsia" w:ascii="黑体" w:hAnsi="黑体" w:eastAsia="黑体" w:cs="黑体"/>
          <w:sz w:val="32"/>
          <w:szCs w:val="32"/>
        </w:rPr>
        <w:t xml:space="preserve">　　二十、在税务机关核准留抵退税申请后，纳税人应如何进行税务处理？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7号公告规定，税务机关核准纳税人留抵退税申请后，纳税人应当按照核准的留抵退税款相应调减当期留抵税额。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20号公告规定，纳税人应当在收到税务机关准予留抵退税的《税务事项通知书》当期，以税务机关核准的允许退还的留抵税额冲减期末留抵税额，并在办理增值税纳税申报时，相应填写增值税及附加税费申报表相关栏次，按照规定作进项税额转出。 </w:t>
      </w:r>
    </w:p>
    <w:p>
      <w:pPr>
        <w:rPr>
          <w:rFonts w:hint="eastAsia" w:ascii="黑体" w:hAnsi="黑体" w:eastAsia="黑体" w:cs="黑体"/>
          <w:sz w:val="32"/>
          <w:szCs w:val="32"/>
          <w:lang w:eastAsia="zh-CN"/>
        </w:rPr>
      </w:pPr>
      <w:r>
        <w:rPr>
          <w:rFonts w:hint="eastAsia" w:ascii="黑体" w:hAnsi="黑体" w:eastAsia="黑体" w:cs="黑体"/>
          <w:sz w:val="32"/>
          <w:szCs w:val="32"/>
        </w:rPr>
        <w:t xml:space="preserve">　　二十一、纳税人纳税缴费信用级别若不再是A级或B级，之前已经按规定申请办理的留抵退税是否需要缴回？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纳税人适用7号公告规定的留抵退税政策，以纳税人向主管税务机关申请办理留抵退税提交《退（抵）税申请表》时的纳税缴费信用级别确定是否符合留抵退税政策适用条件。已完成退税的A级或B级纳税人，因年度评价、动态调整等原因，当前纳税缴费信用评价结果不再是A级或B级的，其前期已取得的留抵退税款不需要缴回。 </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二十二、7号公告施行前，税务机关已受理但尚未办结的留抵退税申请，应当如何处理？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7号公告规定，公告施行前税务机关已受理但尚未办理完毕的留抵退税申请，仍按原规定办理。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举例说明：2025年8月14日，某批发零售业纳税人按照《财政部 税务总局关于扩大全额退还增值税留抵税额政策行业范围的公告》（2022年第21号，下称21号公告）规定，向主管税务机关申请全额退还留抵税额。主管税务机关于当日受理，但未在2025年8月31日前办结该项留抵退税申请；在2025年9月1日后，主管税务机关可继续按照21号公告的规定为纳税人办理该项留抵退税申请。 </w:t>
      </w:r>
    </w:p>
    <w:p>
      <w:pPr>
        <w:rPr>
          <w:rFonts w:hint="eastAsia" w:ascii="仿宋_GB2312" w:hAnsi="仿宋_GB2312" w:eastAsia="仿宋_GB2312" w:cs="仿宋_GB2312"/>
          <w:sz w:val="32"/>
          <w:szCs w:val="32"/>
          <w:lang w:eastAsia="zh-CN"/>
        </w:rPr>
      </w:pPr>
    </w:p>
    <w:sectPr>
      <w:pgSz w:w="11906" w:h="16838"/>
      <w:pgMar w:top="1134" w:right="1361"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27CBD"/>
    <w:rsid w:val="3A42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2025-08-26T02:45:00Z</dcterms:created>
  <dc:creator>吕金垚</dc:creator>
  <cp:lastModifiedBy>吕金垚</cp:lastModifiedBy>
  <dcterms:modified xsi:type="dcterms:W3CDTF">2025-08-26T02:50:13Z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