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Autospacing="0" w:line="560" w:lineRule="atLeast"/>
        <w:ind w:left="0" w:leftChars="0" w:right="0" w:rightChars="0"/>
        <w:jc w:val="center"/>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国家税务总局巴林左旗税务局北办公区</w:t>
      </w:r>
    </w:p>
    <w:p>
      <w:pPr>
        <w:keepNext w:val="0"/>
        <w:keepLines w:val="0"/>
        <w:pageBreakBefore w:val="0"/>
        <w:widowControl w:val="0"/>
        <w:kinsoku/>
        <w:wordWrap/>
        <w:overflowPunct/>
        <w:topLinePunct w:val="0"/>
        <w:autoSpaceDE/>
        <w:autoSpaceDN/>
        <w:bidi w:val="0"/>
        <w:snapToGrid/>
        <w:spacing w:beforeAutospacing="0" w:line="560" w:lineRule="atLeast"/>
        <w:ind w:left="0" w:leftChars="0" w:right="0" w:rightChars="0"/>
        <w:jc w:val="center"/>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综合业务办公用房及附属用房维修改造项目</w:t>
      </w:r>
    </w:p>
    <w:p>
      <w:pPr>
        <w:keepNext w:val="0"/>
        <w:keepLines w:val="0"/>
        <w:pageBreakBefore w:val="0"/>
        <w:widowControl w:val="0"/>
        <w:kinsoku/>
        <w:wordWrap/>
        <w:overflowPunct/>
        <w:topLinePunct w:val="0"/>
        <w:autoSpaceDE/>
        <w:autoSpaceDN/>
        <w:bidi w:val="0"/>
        <w:snapToGrid/>
        <w:spacing w:beforeAutospacing="0" w:line="560" w:lineRule="atLeast"/>
        <w:ind w:left="0" w:leftChars="0" w:right="0" w:rightChars="0"/>
        <w:jc w:val="center"/>
        <w:textAlignment w:val="auto"/>
        <w:rPr>
          <w:rFonts w:hint="eastAsia" w:ascii="宋体" w:hAnsi="宋体" w:cs="宋体"/>
          <w:b/>
          <w:bCs/>
          <w:color w:val="auto"/>
          <w:sz w:val="40"/>
          <w:szCs w:val="40"/>
          <w:highlight w:val="none"/>
          <w:lang w:val="en-US" w:eastAsia="zh-CN"/>
        </w:rPr>
      </w:pPr>
      <w:r>
        <w:rPr>
          <w:rFonts w:hint="eastAsia" w:ascii="宋体" w:hAnsi="宋体" w:cs="宋体"/>
          <w:b/>
          <w:bCs/>
          <w:color w:val="auto"/>
          <w:sz w:val="40"/>
          <w:szCs w:val="40"/>
          <w:highlight w:val="none"/>
          <w:lang w:val="en-US" w:eastAsia="zh-CN"/>
        </w:rPr>
        <w:t>招标公告</w:t>
      </w:r>
    </w:p>
    <w:p>
      <w:pPr>
        <w:pStyle w:val="2"/>
        <w:keepNext w:val="0"/>
        <w:keepLines w:val="0"/>
        <w:pageBreakBefore w:val="0"/>
        <w:widowControl w:val="0"/>
        <w:kinsoku/>
        <w:wordWrap/>
        <w:overflowPunct/>
        <w:topLinePunct w:val="0"/>
        <w:autoSpaceDE/>
        <w:autoSpaceDN/>
        <w:bidi w:val="0"/>
        <w:snapToGrid/>
        <w:spacing w:before="0" w:beforeAutospacing="0" w:after="0" w:line="560" w:lineRule="atLeast"/>
        <w:ind w:left="0" w:leftChars="0" w:right="0" w:rightChars="0"/>
        <w:jc w:val="center"/>
        <w:textAlignment w:val="auto"/>
        <w:rPr>
          <w:rFonts w:hint="eastAsia" w:ascii="宋体" w:hAnsi="宋体" w:eastAsia="宋体"/>
          <w:color w:val="auto"/>
          <w:szCs w:val="21"/>
          <w:highlight w:val="none"/>
          <w:lang w:val="en-US" w:eastAsia="zh-CN"/>
        </w:rPr>
      </w:pPr>
      <w:r>
        <w:rPr>
          <w:rFonts w:hint="eastAsia" w:ascii="宋体" w:hAnsi="宋体" w:cs="宋体"/>
          <w:b/>
          <w:color w:val="auto"/>
          <w:sz w:val="24"/>
          <w:szCs w:val="24"/>
          <w:highlight w:val="none"/>
          <w:shd w:val="clear" w:color="auto" w:fill="FFFFFF"/>
          <w:lang w:val="en-US" w:eastAsia="zh-CN"/>
        </w:rPr>
        <w:t>（项目</w:t>
      </w:r>
      <w:r>
        <w:rPr>
          <w:rFonts w:hint="eastAsia" w:ascii="宋体" w:hAnsi="宋体" w:eastAsia="宋体" w:cs="宋体"/>
          <w:b/>
          <w:color w:val="auto"/>
          <w:sz w:val="24"/>
          <w:szCs w:val="24"/>
          <w:highlight w:val="none"/>
          <w:shd w:val="clear" w:color="auto" w:fill="FFFFFF"/>
        </w:rPr>
        <w:t>编号：</w:t>
      </w:r>
      <w:r>
        <w:rPr>
          <w:rFonts w:hint="eastAsia" w:ascii="宋体" w:hAnsi="宋体" w:eastAsia="宋体" w:cs="宋体"/>
          <w:b/>
          <w:color w:val="auto"/>
          <w:sz w:val="24"/>
          <w:szCs w:val="24"/>
          <w:highlight w:val="none"/>
          <w:shd w:val="clear" w:color="auto" w:fill="FFFFFF"/>
          <w:lang w:eastAsia="zh-CN"/>
        </w:rPr>
        <w:t>A1504012025071103001001</w:t>
      </w:r>
      <w:r>
        <w:rPr>
          <w:rFonts w:hint="eastAsia" w:ascii="宋体" w:hAnsi="宋体" w:cs="宋体"/>
          <w:b/>
          <w:color w:val="auto"/>
          <w:sz w:val="24"/>
          <w:szCs w:val="24"/>
          <w:highlight w:val="none"/>
          <w:shd w:val="clear" w:color="auto" w:fill="FFFFFF"/>
          <w:lang w:val="en-US" w:eastAsia="zh-CN"/>
        </w:rPr>
        <w:t>）</w:t>
      </w:r>
    </w:p>
    <w:p>
      <w:pPr>
        <w:rPr>
          <w:rFonts w:hint="eastAsia"/>
          <w:lang w:eastAsia="zh-CN"/>
        </w:rPr>
      </w:pPr>
    </w:p>
    <w:p>
      <w:pPr>
        <w:pStyle w:val="2"/>
        <w:rPr>
          <w:rFonts w:hint="eastAsia"/>
          <w:lang w:eastAsia="zh-CN"/>
        </w:rPr>
      </w:pPr>
    </w:p>
    <w:p>
      <w:pPr>
        <w:pStyle w:val="5"/>
        <w:keepNext w:val="0"/>
        <w:keepLines w:val="0"/>
        <w:widowControl/>
        <w:suppressLineNumbers w:val="0"/>
        <w:autoSpaceDE w:val="0"/>
        <w:autoSpaceDN/>
        <w:spacing w:before="0" w:beforeAutospacing="0" w:after="0" w:afterAutospacing="0" w:line="360" w:lineRule="auto"/>
        <w:ind w:right="-315" w:rightChars="-150"/>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项目所在地区：内蒙古自治区，赤峰市，巴林左旗</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一、招标条件</w:t>
      </w:r>
    </w:p>
    <w:p>
      <w:pPr>
        <w:pStyle w:val="5"/>
        <w:keepNext w:val="0"/>
        <w:keepLines w:val="0"/>
        <w:widowControl/>
        <w:suppressLineNumbers w:val="0"/>
        <w:autoSpaceDE w:val="0"/>
        <w:autoSpaceDN/>
        <w:spacing w:before="0" w:beforeAutospacing="0" w:after="0" w:afterAutospacing="0" w:line="360" w:lineRule="auto"/>
        <w:ind w:right="-315" w:rightChars="-150" w:firstLine="420" w:firstLineChars="200"/>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国家税务总局巴林左旗税务局北办公区综合业务办公用房及附属用房维修改造项目已由国家税务总局内蒙古自治区税务局以内税函〔2025〕141号文件批复初步设计，招标人为国家税务总局巴林左旗税务局，建设资金为中央财政资金。项目已具备招标条件，现对该项目的施工进行公开招标。</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二、项目概况与招标范围</w:t>
      </w:r>
    </w:p>
    <w:p>
      <w:pPr>
        <w:pStyle w:val="5"/>
        <w:keepNext w:val="0"/>
        <w:keepLines w:val="0"/>
        <w:widowControl/>
        <w:suppressLineNumbers w:val="0"/>
        <w:autoSpaceDE w:val="0"/>
        <w:autoSpaceDN/>
        <w:spacing w:before="0" w:beforeAutospacing="0" w:after="0" w:afterAutospacing="0" w:line="360" w:lineRule="auto"/>
        <w:ind w:left="0" w:leftChars="0" w:right="-315" w:rightChars="-150" w:firstLine="275" w:firstLineChars="131"/>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项目名称：</w:t>
      </w:r>
      <w:r>
        <w:rPr>
          <w:rFonts w:hint="eastAsia" w:ascii="宋体" w:hAnsi="宋体" w:eastAsia="宋体" w:cs="宋体"/>
          <w:color w:val="auto"/>
          <w:sz w:val="21"/>
          <w:szCs w:val="21"/>
          <w:highlight w:val="none"/>
          <w:shd w:val="clear" w:color="auto" w:fill="FFFFFF"/>
          <w:lang w:eastAsia="zh-CN"/>
        </w:rPr>
        <w:t>国家税务总局巴林左旗税务局北办公区综合业务办公用房及附属用房维修改造项目</w:t>
      </w:r>
    </w:p>
    <w:p>
      <w:pPr>
        <w:pStyle w:val="5"/>
        <w:keepNext w:val="0"/>
        <w:keepLines w:val="0"/>
        <w:widowControl/>
        <w:suppressLineNumbers w:val="0"/>
        <w:autoSpaceDE w:val="0"/>
        <w:autoSpaceDN/>
        <w:spacing w:before="0" w:beforeAutospacing="0" w:after="0" w:afterAutospacing="0" w:line="360" w:lineRule="auto"/>
        <w:ind w:left="0" w:leftChars="0" w:right="-315" w:rightChars="-150" w:firstLine="275" w:firstLineChars="131"/>
        <w:jc w:val="left"/>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lang w:eastAsia="zh-CN"/>
        </w:rPr>
        <w:t>标段名称：</w:t>
      </w:r>
      <w:r>
        <w:rPr>
          <w:rFonts w:hint="eastAsia" w:ascii="宋体" w:hAnsi="宋体" w:eastAsia="宋体" w:cs="宋体"/>
          <w:color w:val="auto"/>
          <w:sz w:val="21"/>
          <w:szCs w:val="21"/>
          <w:highlight w:val="none"/>
          <w:shd w:val="clear" w:color="auto" w:fill="FFFFFF"/>
          <w:lang w:eastAsia="zh-CN"/>
        </w:rPr>
        <w:t>国家税务总局巴林左旗税务局北办公区综合业务办公用房及附属用房维修改造项目</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建设地点：</w:t>
      </w:r>
      <w:r>
        <w:rPr>
          <w:rFonts w:hint="eastAsia" w:ascii="宋体" w:hAnsi="宋体" w:eastAsia="宋体" w:cs="宋体"/>
          <w:color w:val="auto"/>
          <w:sz w:val="21"/>
          <w:szCs w:val="21"/>
          <w:highlight w:val="none"/>
          <w:shd w:val="clear" w:color="auto" w:fill="FFFFFF"/>
          <w:lang w:eastAsia="zh-CN"/>
        </w:rPr>
        <w:t>国家税务总局巴林左旗税务局</w:t>
      </w:r>
      <w:r>
        <w:rPr>
          <w:rFonts w:hint="eastAsia" w:ascii="宋体" w:hAnsi="宋体" w:eastAsia="宋体" w:cs="宋体"/>
          <w:color w:val="auto"/>
          <w:sz w:val="21"/>
          <w:szCs w:val="21"/>
          <w:highlight w:val="none"/>
          <w:shd w:val="clear" w:color="auto" w:fill="FFFFFF"/>
          <w:lang w:val="en-US" w:eastAsia="zh-CN"/>
        </w:rPr>
        <w:t>；</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招标限</w:t>
      </w:r>
      <w:r>
        <w:rPr>
          <w:rFonts w:hint="eastAsia" w:ascii="宋体" w:hAnsi="宋体" w:eastAsia="宋体" w:cs="宋体"/>
          <w:color w:val="auto"/>
          <w:sz w:val="21"/>
          <w:szCs w:val="21"/>
          <w:highlight w:val="none"/>
          <w:shd w:val="clear" w:color="auto" w:fill="FFFFFF"/>
        </w:rPr>
        <w:t>额：</w:t>
      </w:r>
      <w:r>
        <w:rPr>
          <w:rFonts w:hint="eastAsia" w:ascii="宋体" w:hAnsi="宋体" w:eastAsia="宋体" w:cs="宋体"/>
          <w:color w:val="auto"/>
          <w:sz w:val="21"/>
          <w:szCs w:val="21"/>
          <w:highlight w:val="none"/>
          <w:shd w:val="clear" w:color="auto" w:fill="FFFFFF"/>
          <w:lang w:val="en-US" w:eastAsia="zh-CN"/>
        </w:rPr>
        <w:t>5458365</w:t>
      </w:r>
      <w:r>
        <w:rPr>
          <w:rFonts w:hint="eastAsia" w:ascii="宋体" w:hAnsi="宋体" w:eastAsia="宋体" w:cs="宋体"/>
          <w:color w:val="auto"/>
          <w:sz w:val="21"/>
          <w:szCs w:val="21"/>
          <w:highlight w:val="none"/>
          <w:shd w:val="clear" w:color="auto" w:fill="FFFFFF"/>
        </w:rPr>
        <w:t>元</w:t>
      </w:r>
      <w:r>
        <w:rPr>
          <w:rFonts w:hint="eastAsia" w:ascii="宋体" w:hAnsi="宋体" w:eastAsia="宋体" w:cs="宋体"/>
          <w:color w:val="auto"/>
          <w:sz w:val="21"/>
          <w:szCs w:val="21"/>
          <w:highlight w:val="none"/>
          <w:shd w:val="clear" w:color="auto" w:fill="FFFFFF"/>
          <w:lang w:eastAsia="zh-CN"/>
        </w:rPr>
        <w:t>；</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5" w:firstLineChars="131"/>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建设</w:t>
      </w:r>
      <w:r>
        <w:rPr>
          <w:rFonts w:hint="eastAsia" w:ascii="宋体" w:hAnsi="宋体" w:eastAsia="宋体" w:cs="宋体"/>
          <w:color w:val="auto"/>
          <w:sz w:val="21"/>
          <w:szCs w:val="21"/>
          <w:highlight w:val="none"/>
          <w:shd w:val="clear" w:color="auto" w:fill="FFFFFF"/>
          <w:lang w:eastAsia="zh-CN"/>
        </w:rPr>
        <w:t>概况</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i w:val="0"/>
          <w:iCs w:val="0"/>
          <w:caps w:val="0"/>
          <w:color w:val="000000"/>
          <w:spacing w:val="0"/>
          <w:sz w:val="21"/>
          <w:szCs w:val="21"/>
          <w:lang w:val="en-US" w:eastAsia="zh-CN"/>
        </w:rPr>
        <w:t>巴林左旗税务局北办公区综合业务办公用房及附属用房总建筑面积为4296.13平方米，其中：综合业务办公用房建筑面积3643.93平方米；附属用房2栋，建筑面积652.2平方米。</w:t>
      </w:r>
      <w:r>
        <w:rPr>
          <w:rFonts w:hint="eastAsia" w:ascii="宋体" w:hAnsi="宋体" w:eastAsia="宋体" w:cs="宋体"/>
          <w:color w:val="auto"/>
          <w:sz w:val="21"/>
          <w:szCs w:val="21"/>
          <w:highlight w:val="none"/>
          <w:shd w:val="clear" w:color="auto" w:fill="FFFFFF"/>
          <w:lang w:val="en-US" w:eastAsia="zh-CN"/>
        </w:rPr>
        <w:t>主要改造内容包括：</w:t>
      </w:r>
      <w:r>
        <w:rPr>
          <w:rFonts w:hint="eastAsia" w:ascii="宋体" w:hAnsi="宋体" w:eastAsia="宋体" w:cs="宋体"/>
          <w:i w:val="0"/>
          <w:iCs w:val="0"/>
          <w:caps w:val="0"/>
          <w:color w:val="000000"/>
          <w:spacing w:val="0"/>
          <w:sz w:val="21"/>
          <w:szCs w:val="21"/>
          <w:lang w:val="en-US" w:eastAsia="zh-CN"/>
        </w:rPr>
        <w:t>屋面防水保温、外墙保温、喷漆、外窗更换、地板砖铺设、吊顶，维修棚顶、内墙粉刷、给排水系统更换、洁具更换，采暖系统管路更换、消防改造等。</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招标范围：图纸所示及工程量清单中所有工程施工。</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工期要求：</w:t>
      </w:r>
      <w:r>
        <w:rPr>
          <w:rFonts w:hint="eastAsia" w:ascii="宋体" w:hAnsi="宋体" w:cs="宋体"/>
          <w:color w:val="auto"/>
          <w:sz w:val="21"/>
          <w:szCs w:val="21"/>
          <w:highlight w:val="none"/>
          <w:u w:val="none"/>
          <w:shd w:val="clear" w:color="auto" w:fill="FFFFFF"/>
          <w:lang w:val="en-US" w:eastAsia="zh-CN" w:bidi="ar-SA"/>
        </w:rPr>
        <w:t>2025年12月31日之前完成。</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质量要求：</w:t>
      </w:r>
      <w:r>
        <w:rPr>
          <w:rFonts w:hint="eastAsia" w:ascii="宋体" w:hAnsi="宋体" w:cs="宋体"/>
          <w:color w:val="auto"/>
          <w:sz w:val="21"/>
          <w:szCs w:val="21"/>
          <w:highlight w:val="none"/>
          <w:shd w:val="clear" w:color="auto" w:fill="FFFFFF"/>
          <w:lang w:val="en-US" w:eastAsia="zh-CN" w:bidi="ar-SA"/>
        </w:rPr>
        <w:t>满足现行国家标准及规范合格标准。</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三、投标人资格要求</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3.1本项目要求投标人为独立法人资格，具备建设行政主管部门颁发的</w:t>
      </w:r>
      <w:r>
        <w:rPr>
          <w:rFonts w:hint="eastAsia" w:ascii="宋体" w:hAnsi="宋体" w:eastAsia="宋体" w:cs="宋体"/>
          <w:color w:val="auto"/>
          <w:sz w:val="21"/>
          <w:szCs w:val="21"/>
          <w:highlight w:val="none"/>
          <w:shd w:val="clear" w:color="auto" w:fill="FFFFFF"/>
          <w:lang w:val="en-US" w:eastAsia="zh-CN"/>
        </w:rPr>
        <w:t>建筑工程施工总承包</w:t>
      </w:r>
      <w:r>
        <w:rPr>
          <w:rFonts w:hint="eastAsia" w:ascii="宋体" w:hAnsi="宋体" w:eastAsia="宋体" w:cs="宋体"/>
          <w:color w:val="auto"/>
          <w:sz w:val="21"/>
          <w:szCs w:val="21"/>
          <w:highlight w:val="none"/>
          <w:shd w:val="clear" w:color="auto" w:fill="FFFFFF"/>
          <w:lang w:eastAsia="zh-CN"/>
        </w:rPr>
        <w:t>叁级</w:t>
      </w:r>
      <w:r>
        <w:rPr>
          <w:rFonts w:hint="eastAsia" w:ascii="宋体" w:hAnsi="宋体" w:eastAsia="宋体" w:cs="宋体"/>
          <w:color w:val="auto"/>
          <w:sz w:val="21"/>
          <w:szCs w:val="21"/>
          <w:highlight w:val="none"/>
          <w:shd w:val="clear" w:color="auto" w:fill="FFFFFF"/>
        </w:rPr>
        <w:t>及以上资质；</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3.2投标人拟派项目负责人须具有</w:t>
      </w:r>
      <w:r>
        <w:rPr>
          <w:rFonts w:hint="eastAsia" w:ascii="宋体" w:hAnsi="宋体" w:eastAsia="宋体" w:cs="宋体"/>
          <w:color w:val="auto"/>
          <w:sz w:val="21"/>
          <w:szCs w:val="21"/>
          <w:highlight w:val="none"/>
          <w:shd w:val="clear" w:color="auto" w:fill="FFFFFF"/>
          <w:lang w:val="en-US" w:eastAsia="zh-CN"/>
        </w:rPr>
        <w:t>建筑工程</w:t>
      </w:r>
      <w:r>
        <w:rPr>
          <w:rFonts w:hint="eastAsia" w:ascii="宋体" w:hAnsi="宋体" w:eastAsia="宋体" w:cs="宋体"/>
          <w:color w:val="auto"/>
          <w:sz w:val="21"/>
          <w:szCs w:val="21"/>
          <w:highlight w:val="none"/>
          <w:shd w:val="clear" w:color="auto" w:fill="FFFFFF"/>
          <w:lang w:eastAsia="zh-CN"/>
        </w:rPr>
        <w:t>专业二级及以上</w:t>
      </w:r>
      <w:r>
        <w:rPr>
          <w:rFonts w:hint="eastAsia" w:ascii="宋体" w:hAnsi="宋体" w:eastAsia="宋体" w:cs="宋体"/>
          <w:color w:val="auto"/>
          <w:sz w:val="21"/>
          <w:szCs w:val="21"/>
          <w:highlight w:val="none"/>
          <w:shd w:val="clear" w:color="auto" w:fill="FFFFFF"/>
        </w:rPr>
        <w:t>注册建造师执业资格</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且未在其</w:t>
      </w:r>
      <w:r>
        <w:rPr>
          <w:rFonts w:hint="eastAsia" w:ascii="宋体" w:hAnsi="宋体" w:eastAsia="宋体" w:cs="宋体"/>
          <w:color w:val="auto"/>
          <w:sz w:val="21"/>
          <w:szCs w:val="21"/>
          <w:highlight w:val="none"/>
          <w:shd w:val="clear" w:color="auto" w:fill="FFFFFF"/>
          <w:lang w:val="en-US" w:eastAsia="zh-CN" w:bidi="ar-SA"/>
        </w:rPr>
        <w:t>他在施建设工程项目中任项目负责人；</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bidi="ar-SA"/>
        </w:rPr>
        <w:t>3.3本次招标不接受联合体投标。</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四、招标文件获取</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4.1 本项目采用网上招投标方式(全流程网上招投标)。</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5" w:firstLineChars="131"/>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4.2 </w:t>
      </w:r>
      <w:r>
        <w:rPr>
          <w:rFonts w:hint="eastAsia" w:ascii="宋体" w:hAnsi="宋体" w:eastAsia="宋体" w:cs="宋体"/>
          <w:color w:val="auto"/>
          <w:sz w:val="21"/>
          <w:szCs w:val="21"/>
          <w:highlight w:val="none"/>
          <w:lang w:val="en-US" w:eastAsia="zh-CN"/>
        </w:rPr>
        <w:t>凡有意参与的潜在投标人，请登录</w:t>
      </w:r>
      <w:r>
        <w:rPr>
          <w:rFonts w:hint="eastAsia" w:ascii="宋体" w:hAnsi="宋体" w:eastAsia="宋体" w:cs="宋体"/>
          <w:color w:val="auto"/>
          <w:sz w:val="21"/>
          <w:szCs w:val="21"/>
          <w:highlight w:val="none"/>
        </w:rPr>
        <w:t>《内蒙古自治区赤峰市公共资源交易网》(https://ggzyjy.nmg.gov.cn/msym/cfsggzyjyw/)</w:t>
      </w:r>
      <w:r>
        <w:rPr>
          <w:rFonts w:hint="eastAsia" w:ascii="宋体" w:hAnsi="宋体" w:eastAsia="宋体" w:cs="宋体"/>
          <w:color w:val="auto"/>
          <w:sz w:val="21"/>
          <w:szCs w:val="21"/>
          <w:highlight w:val="none"/>
          <w:lang w:val="en-US" w:eastAsia="zh-CN"/>
        </w:rPr>
        <w:t>，按规定流程办理信息入库及CA证书（技术支持电话：0512-58188511，投标</w:t>
      </w:r>
      <w:r>
        <w:rPr>
          <w:rFonts w:hint="eastAsia" w:ascii="宋体" w:hAnsi="宋体" w:eastAsia="宋体" w:cs="宋体"/>
          <w:color w:val="auto"/>
          <w:sz w:val="21"/>
          <w:szCs w:val="21"/>
          <w:highlight w:val="none"/>
          <w:lang w:val="en-US" w:eastAsia="zh-CN" w:bidi="ar-SA"/>
        </w:rPr>
        <w:t>业务咨询电话：0476-8288829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shd w:val="clear" w:color="auto" w:fill="FFFFFF"/>
        </w:rPr>
        <w:t> </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5" w:firstLineChars="131"/>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4.3 </w:t>
      </w:r>
      <w:r>
        <w:rPr>
          <w:rFonts w:hint="eastAsia" w:ascii="宋体" w:hAnsi="宋体" w:eastAsia="宋体" w:cs="宋体"/>
          <w:color w:val="auto"/>
          <w:sz w:val="21"/>
          <w:szCs w:val="21"/>
          <w:highlight w:val="none"/>
        </w:rPr>
        <w:t>完成信息入库的潜在投标人请于202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59</w:t>
      </w:r>
      <w:r>
        <w:rPr>
          <w:rFonts w:hint="eastAsia" w:ascii="宋体" w:hAnsi="宋体" w:eastAsia="宋体" w:cs="宋体"/>
          <w:color w:val="auto"/>
          <w:sz w:val="21"/>
          <w:szCs w:val="21"/>
          <w:highlight w:val="none"/>
        </w:rPr>
        <w:t>分登录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内蒙古自治区工程项目交易系统</w:t>
      </w:r>
      <w:r>
        <w:rPr>
          <w:rFonts w:hint="eastAsia" w:ascii="宋体" w:hAnsi="宋体" w:eastAsia="宋体" w:cs="宋体"/>
          <w:color w:val="auto"/>
          <w:sz w:val="21"/>
          <w:szCs w:val="21"/>
          <w:highlight w:val="none"/>
          <w:lang w:val="en-US" w:eastAsia="zh-CN"/>
        </w:rPr>
        <w:t>》（https://219.148.175.179:9443/epoint-sso/default/login_bidder；</w:t>
      </w:r>
      <w:r>
        <w:rPr>
          <w:rFonts w:hint="eastAsia" w:ascii="宋体" w:hAnsi="宋体" w:eastAsia="宋体" w:cs="宋体"/>
          <w:color w:val="auto"/>
          <w:sz w:val="21"/>
          <w:szCs w:val="21"/>
          <w:highlight w:val="none"/>
        </w:rPr>
        <w:t>交易系统</w:t>
      </w:r>
      <w:r>
        <w:rPr>
          <w:rFonts w:hint="eastAsia" w:ascii="宋体" w:hAnsi="宋体" w:eastAsia="宋体" w:cs="宋体"/>
          <w:color w:val="auto"/>
          <w:sz w:val="21"/>
          <w:szCs w:val="21"/>
          <w:highlight w:val="none"/>
          <w:lang w:val="en-US" w:eastAsia="zh-CN"/>
        </w:rPr>
        <w:t>访问路径：</w:t>
      </w:r>
      <w:r>
        <w:rPr>
          <w:rFonts w:hint="eastAsia" w:ascii="宋体" w:hAnsi="宋体" w:eastAsia="宋体" w:cs="宋体"/>
          <w:color w:val="auto"/>
          <w:sz w:val="21"/>
          <w:szCs w:val="21"/>
          <w:highlight w:val="none"/>
        </w:rPr>
        <w:t>内蒙古自治区赤峰市公共资源交易网</w:t>
      </w:r>
      <w:r>
        <w:rPr>
          <w:rFonts w:hint="eastAsia" w:ascii="宋体" w:hAnsi="宋体" w:eastAsia="宋体" w:cs="宋体"/>
          <w:color w:val="auto"/>
          <w:sz w:val="21"/>
          <w:szCs w:val="21"/>
          <w:highlight w:val="none"/>
          <w:lang w:val="en-US" w:eastAsia="zh-CN"/>
        </w:rPr>
        <w:t>→交易平台→工程建设模块），填写投标信息后下载电子招标文件，逾期将无法下载</w:t>
      </w:r>
      <w:r>
        <w:rPr>
          <w:rFonts w:hint="eastAsia" w:ascii="宋体" w:hAnsi="宋体" w:eastAsia="宋体" w:cs="宋体"/>
          <w:color w:val="auto"/>
          <w:sz w:val="21"/>
          <w:szCs w:val="21"/>
          <w:highlight w:val="none"/>
          <w:shd w:val="clear" w:color="auto" w:fill="FFFFFF"/>
        </w:rPr>
        <w:t>。</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5" w:firstLineChars="131"/>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4.4 </w:t>
      </w:r>
      <w:r>
        <w:rPr>
          <w:rFonts w:hint="eastAsia" w:ascii="宋体" w:hAnsi="宋体" w:eastAsia="宋体" w:cs="宋体"/>
          <w:color w:val="auto"/>
          <w:sz w:val="21"/>
          <w:szCs w:val="21"/>
          <w:highlight w:val="none"/>
          <w:lang w:val="en-US" w:eastAsia="zh-CN" w:bidi="ar-SA"/>
        </w:rPr>
        <w:t>潜在投标人自获取招标文件之日起，应随时登陆《内蒙古自治区工程项目交易系统》，及时查看招标人关于本招标项目的答疑、澄清或修改文件，若未使用最新答疑、澄清文件，造成的后果由投标人自行承担</w:t>
      </w:r>
      <w:r>
        <w:rPr>
          <w:rFonts w:hint="eastAsia" w:ascii="宋体" w:hAnsi="宋体" w:eastAsia="宋体" w:cs="宋体"/>
          <w:color w:val="auto"/>
          <w:sz w:val="21"/>
          <w:szCs w:val="21"/>
          <w:highlight w:val="none"/>
          <w:shd w:val="clear" w:color="auto"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right="103" w:rightChars="49" w:firstLine="422" w:firstLineChars="200"/>
        <w:jc w:val="left"/>
        <w:textAlignment w:val="auto"/>
        <w:rPr>
          <w:rFonts w:hint="eastAsia" w:ascii="宋体" w:hAnsi="宋体" w:cs="宋体"/>
          <w:b/>
          <w:bCs/>
          <w:color w:val="auto"/>
          <w:sz w:val="21"/>
          <w:szCs w:val="21"/>
          <w:highlight w:val="none"/>
          <w:shd w:val="clear" w:color="auto" w:fill="FFFFFF"/>
          <w:lang w:eastAsia="zh-CN"/>
        </w:rPr>
      </w:pPr>
      <w:r>
        <w:rPr>
          <w:rFonts w:hint="eastAsia" w:ascii="宋体" w:hAnsi="宋体" w:cs="宋体"/>
          <w:b/>
          <w:bCs/>
          <w:color w:val="auto"/>
          <w:sz w:val="21"/>
          <w:szCs w:val="21"/>
          <w:highlight w:val="none"/>
          <w:shd w:val="clear" w:color="auto" w:fill="FFFFFF"/>
          <w:lang w:eastAsia="zh-CN"/>
        </w:rPr>
        <w:t>五、资格审查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right="103" w:rightChars="49"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shd w:val="clear" w:color="auto" w:fill="FFFFFF"/>
          <w:lang w:val="en-US" w:eastAsia="zh-CN" w:bidi="ar-SA"/>
        </w:rPr>
        <w:t>本项目采用资格后审方式，即在开标后评标委员会按照招标文件规定的标准和方法对投标人的资格进行审查。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right="103" w:rightChars="49"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shd w:val="clear" w:color="auto" w:fill="FFFFFF"/>
          <w:lang w:val="en-US" w:eastAsia="zh-CN"/>
        </w:rPr>
        <w:t>六、</w:t>
      </w:r>
      <w:r>
        <w:rPr>
          <w:rFonts w:hint="eastAsia" w:ascii="宋体" w:hAnsi="宋体" w:eastAsia="宋体" w:cs="宋体"/>
          <w:b/>
          <w:bCs/>
          <w:color w:val="auto"/>
          <w:sz w:val="21"/>
          <w:szCs w:val="21"/>
          <w:highlight w:val="none"/>
          <w:shd w:val="clear" w:color="auto" w:fill="FFFFFF"/>
        </w:rPr>
        <w:t>投标文件的递交</w:t>
      </w:r>
    </w:p>
    <w:p>
      <w:pPr>
        <w:widowControl/>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6.1</w:t>
      </w:r>
      <w:r>
        <w:rPr>
          <w:rFonts w:hint="eastAsia" w:ascii="宋体" w:hAnsi="宋体" w:eastAsia="宋体" w:cs="宋体"/>
          <w:color w:val="auto"/>
          <w:sz w:val="21"/>
          <w:szCs w:val="21"/>
          <w:highlight w:val="none"/>
          <w:lang w:val="en-US" w:eastAsia="zh-CN" w:bidi="ar-SA"/>
        </w:rPr>
        <w:t>加密的电子版投标文件递交的截止时间（投标截止时间，下同）为2025年8月</w:t>
      </w:r>
      <w:r>
        <w:rPr>
          <w:rFonts w:hint="eastAsia" w:ascii="宋体" w:hAnsi="宋体" w:eastAsia="宋体" w:cs="宋体"/>
          <w:strike w:val="0"/>
          <w:dstrike w:val="0"/>
          <w:color w:val="auto"/>
          <w:sz w:val="21"/>
          <w:szCs w:val="21"/>
          <w:highlight w:val="none"/>
          <w:lang w:val="en-US" w:eastAsia="zh-CN" w:bidi="ar-SA"/>
        </w:rPr>
        <w:t>20</w:t>
      </w:r>
      <w:r>
        <w:rPr>
          <w:rFonts w:hint="eastAsia" w:ascii="宋体" w:hAnsi="宋体" w:eastAsia="宋体" w:cs="宋体"/>
          <w:color w:val="auto"/>
          <w:sz w:val="21"/>
          <w:szCs w:val="21"/>
          <w:highlight w:val="none"/>
          <w:lang w:val="en-US" w:eastAsia="zh-CN" w:bidi="ar-SA"/>
        </w:rPr>
        <w:t>日09时00分，投标人应当在投标截止时间前递交投标文件：投标人应当在投标截止日前，登录“内蒙古自治区工程项目交易系统”将加密投标文件上传。投标截止时间前未完成投标文件传输的，视为撤回投标文件。</w:t>
      </w:r>
    </w:p>
    <w:p>
      <w:pPr>
        <w:widowControl/>
        <w:spacing w:before="0" w:beforeAutospacing="0" w:after="0" w:afterAutospacing="0" w:line="360" w:lineRule="auto"/>
        <w:ind w:firstLine="420" w:firstLineChars="200"/>
        <w:jc w:val="both"/>
        <w:rPr>
          <w:rFonts w:hint="eastAsia" w:ascii="宋体" w:hAnsi="宋体" w:eastAsia="宋体" w:cs="宋体"/>
          <w:b w:val="0"/>
          <w:color w:val="auto"/>
          <w:sz w:val="21"/>
          <w:szCs w:val="21"/>
          <w:highlight w:val="none"/>
          <w:shd w:val="clear" w:color="auto" w:fill="FFFFFF"/>
          <w:lang w:eastAsia="zh-CN"/>
        </w:rPr>
      </w:pPr>
      <w:r>
        <w:rPr>
          <w:rFonts w:hint="eastAsia" w:ascii="宋体" w:hAnsi="宋体" w:eastAsia="宋体" w:cs="宋体"/>
          <w:color w:val="auto"/>
          <w:sz w:val="21"/>
          <w:szCs w:val="21"/>
          <w:highlight w:val="none"/>
          <w:lang w:val="en-US" w:eastAsia="zh-CN" w:bidi="ar-SA"/>
        </w:rPr>
        <w:t>6.2</w:t>
      </w:r>
      <w:r>
        <w:rPr>
          <w:rFonts w:hint="eastAsia" w:ascii="宋体" w:hAnsi="宋体" w:eastAsia="宋体" w:cs="宋体"/>
          <w:color w:val="auto"/>
          <w:sz w:val="21"/>
          <w:szCs w:val="21"/>
          <w:highlight w:val="none"/>
          <w:lang w:val="en-US" w:eastAsia="zh-CN" w:bidi="ar-SA"/>
        </w:rPr>
        <w:t>本项目采用不见面开标模式，投标人不需要递交纸质投标文件，开标时投标人无需到达开标现场，开标当日在投标截止时间前登陆“内蒙古自治区建设工程不见面开标大厅（登录地址：https://219.148.175.179:9443/BidOpening）”参与开标。投标人在30分钟内解密投标文件。逾期未解密视为投标人自行放弃，投标文件将被退回</w:t>
      </w:r>
      <w:r>
        <w:rPr>
          <w:rFonts w:hint="eastAsia" w:ascii="宋体" w:hAnsi="宋体" w:eastAsia="宋体" w:cs="宋体"/>
          <w:b w:val="0"/>
          <w:color w:val="auto"/>
          <w:sz w:val="21"/>
          <w:szCs w:val="21"/>
          <w:highlight w:val="none"/>
          <w:shd w:val="clear" w:color="auto" w:fill="FFFFFF"/>
          <w:lang w:eastAsia="zh-CN"/>
        </w:rPr>
        <w:t>。</w:t>
      </w:r>
    </w:p>
    <w:p>
      <w:pPr>
        <w:widowControl/>
        <w:spacing w:before="0" w:beforeAutospacing="0" w:after="0" w:afterAutospacing="0" w:line="360" w:lineRule="auto"/>
        <w:ind w:firstLine="422" w:firstLineChars="200"/>
        <w:jc w:val="both"/>
        <w:rPr>
          <w:rFonts w:hint="eastAsia" w:ascii="宋体" w:hAnsi="宋体" w:eastAsia="宋体" w:cs="宋体"/>
          <w:b/>
          <w:bCs/>
          <w:color w:val="auto"/>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shd w:val="clear" w:color="auto" w:fill="FFFFFF"/>
          <w:lang w:val="en-US" w:eastAsia="zh-CN" w:bidi="ar-SA"/>
        </w:rPr>
        <w:t>七、发布公告的媒介</w:t>
      </w:r>
    </w:p>
    <w:p>
      <w:pPr>
        <w:widowControl/>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本次招标公告同时在《中国招标投标公共服务平台》（http://www.cebpubservice.com/）、《内蒙古自治区公共资源交易网》（https://ggzyjy.nmg.gov.cn/）上发布，其它媒介转发无效。</w:t>
      </w:r>
    </w:p>
    <w:p>
      <w:pPr>
        <w:widowControl/>
        <w:spacing w:before="0" w:beforeAutospacing="0" w:after="0" w:afterAutospacing="0" w:line="360" w:lineRule="auto"/>
        <w:ind w:firstLine="422" w:firstLineChars="200"/>
        <w:jc w:val="both"/>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lang w:val="en-US" w:eastAsia="zh-CN"/>
        </w:rPr>
        <w:t>八、联系方式</w:t>
      </w:r>
      <w:bookmarkStart w:id="0" w:name="_GoBack"/>
      <w:bookmarkEnd w:id="0"/>
    </w:p>
    <w:p>
      <w:pPr>
        <w:pStyle w:val="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atLeast"/>
        <w:ind w:left="420" w:leftChars="0" w:right="-735" w:rightChars="-350"/>
        <w:jc w:val="left"/>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招 标 人：国家税务总局巴林左旗税务局</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 xml:space="preserve">地   址：巴林左旗林东镇西城街道皇城路中段路东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联 系 人：柴主任</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联系电话：0476-7865207</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eastAsia" w:ascii="宋体" w:hAnsi="宋体" w:eastAsia="宋体" w:cs="宋体"/>
          <w:color w:val="auto"/>
          <w:sz w:val="21"/>
          <w:szCs w:val="21"/>
          <w:highlight w:val="none"/>
          <w:shd w:val="clear" w:color="auto" w:fill="FFFFFF"/>
          <w:lang w:val="en-US" w:eastAsia="zh-CN" w:bidi="ar-SA"/>
        </w:rPr>
      </w:pP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监督单位：巴林左旗住房和城乡建设局</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联 系 人：方慧来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联系电话：15540696289</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right="-735" w:rightChars="-350" w:firstLine="420" w:firstLineChars="200"/>
        <w:jc w:val="left"/>
        <w:textAlignment w:val="auto"/>
        <w:rPr>
          <w:rFonts w:hint="eastAsia" w:ascii="宋体" w:hAnsi="宋体" w:eastAsia="宋体" w:cs="宋体"/>
          <w:color w:val="auto"/>
          <w:sz w:val="21"/>
          <w:szCs w:val="21"/>
          <w:highlight w:val="none"/>
          <w:shd w:val="clear" w:color="auto" w:fill="FFFFFF"/>
          <w:lang w:val="en-US" w:eastAsia="zh-CN" w:bidi="ar-SA"/>
        </w:rPr>
      </w:pP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招标代理机构：内蒙古鸿奇工程项目管理有限公司</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地    址：赤峰市松山区新天地商务广场7-11号楼021012（A座81001）</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联 系 人：路清兵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atLeast"/>
        <w:ind w:left="0" w:leftChars="0" w:right="-735" w:rightChars="-350" w:firstLine="420" w:firstLineChars="200"/>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电   话：18147699706</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66324"/>
    <w:rsid w:val="23C60045"/>
    <w:rsid w:val="30366324"/>
    <w:rsid w:val="5F900A69"/>
    <w:rsid w:val="6F103F15"/>
    <w:rsid w:val="7C96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before="100" w:beforeAutospacing="1" w:after="60" w:line="360" w:lineRule="atLeast"/>
      <w:ind w:left="72" w:leftChars="30" w:right="30" w:rightChars="30"/>
      <w:jc w:val="center"/>
    </w:pPr>
    <w:rPr>
      <w:rFonts w:cs="Times New Roman"/>
      <w:sz w:val="20"/>
      <w:szCs w:val="20"/>
    </w:rPr>
  </w:style>
  <w:style w:type="paragraph" w:styleId="3">
    <w:name w:val="header"/>
    <w:basedOn w:val="1"/>
    <w:next w:val="4"/>
    <w:uiPriority w:val="0"/>
    <w:pPr>
      <w:pBdr>
        <w:bottom w:val="single" w:color="auto" w:sz="6" w:space="1"/>
      </w:pBdr>
      <w:tabs>
        <w:tab w:val="center" w:pos="4153"/>
        <w:tab w:val="right" w:pos="8306"/>
      </w:tabs>
      <w:snapToGrid w:val="0"/>
      <w:jc w:val="center"/>
    </w:pPr>
    <w:rPr>
      <w:sz w:val="18"/>
      <w:szCs w:val="18"/>
    </w:rPr>
  </w:style>
  <w:style w:type="paragraph" w:customStyle="1" w:styleId="4">
    <w:name w:val="Quote1"/>
    <w:basedOn w:val="1"/>
    <w:next w:val="1"/>
    <w:qFormat/>
    <w:uiPriority w:val="99"/>
    <w:pPr>
      <w:widowControl/>
      <w:wordWrap w:val="0"/>
      <w:spacing w:before="200" w:after="160"/>
      <w:ind w:left="864" w:right="864"/>
      <w:jc w:val="center"/>
    </w:pPr>
    <w:rPr>
      <w:rFonts w:ascii="宋体"/>
      <w:i/>
      <w:color w:val="404040"/>
    </w:rPr>
  </w:style>
  <w:style w:type="paragraph" w:styleId="5">
    <w:name w:val="Normal (Web)"/>
    <w:basedOn w:val="1"/>
    <w:qFormat/>
    <w:uiPriority w:val="0"/>
    <w:pPr>
      <w:widowControl/>
      <w:spacing w:before="100" w:beforeAutospacing="1" w:after="100" w:afterAutospacing="1"/>
      <w:jc w:val="left"/>
    </w:pPr>
    <w:rPr>
      <w:kern w:val="0"/>
      <w:sz w:val="24"/>
    </w:rPr>
  </w:style>
  <w:style w:type="paragraph" w:customStyle="1" w:styleId="8">
    <w:name w:val="MsoNormal"/>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2025-07-30T07:09:00Z</dcterms:created>
  <dc:creator>张百燃</dc:creator>
  <cp:lastModifiedBy>张百燃</cp:lastModifiedBy>
  <dcterms:modified xsi:type="dcterms:W3CDTF">2025-07-30T08:17:16Z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