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  <w:t>国家税务总局赤峰市红山区税务局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4"/>
          <w:szCs w:val="44"/>
        </w:rPr>
        <w:t>税务检查证遗失的公告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根据国家税务总局《税务检查证管理办法》第十九条规定，现将国家税务总局赤峰市红山区税务局检查证遗失情况予以公告：</w:t>
      </w:r>
    </w:p>
    <w:tbl>
      <w:tblPr>
        <w:tblW w:w="7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580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持证人姓名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税务检查证号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周燕翔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张颖蕾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马守礼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内税征150402191009</w:t>
            </w:r>
          </w:p>
        </w:tc>
      </w:tr>
    </w:tbl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以上税务检查证声明作废。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特此公告。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国家税务总局赤峰市红山区税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务局</w:t>
      </w:r>
    </w:p>
    <w:p>
      <w:pPr>
        <w:ind w:firstLine="640" w:firstLineChars="200"/>
        <w:jc w:val="right"/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C1036"/>
    <w:rsid w:val="708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2025-06-20T07:23:00Z</dcterms:created>
  <dc:creator>Administrator</dc:creator>
  <cp:lastModifiedBy>徐东光</cp:lastModifiedBy>
  <dcterms:modified xsi:type="dcterms:W3CDTF">2025-06-23T01:30:41Z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