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r>
        <w:rPr>
          <w:rFonts w:hint="eastAsia"/>
          <w:b/>
          <w:bCs/>
          <w:sz w:val="56"/>
          <w:szCs w:val="40"/>
          <w:lang w:eastAsia="zh-CN"/>
        </w:rPr>
        <w:t>国家税务总局乌拉特前旗税务局</w:t>
      </w:r>
    </w:p>
    <w:p>
      <w:pPr>
        <w:jc w:val="center"/>
        <w:rPr>
          <w:rFonts w:hint="default"/>
          <w:b/>
          <w:bCs/>
          <w:sz w:val="56"/>
          <w:szCs w:val="40"/>
          <w:lang w:val="en-US"/>
        </w:rPr>
      </w:pPr>
      <w:r>
        <w:rPr>
          <w:rFonts w:hint="eastAsia"/>
          <w:b/>
          <w:bCs/>
          <w:sz w:val="56"/>
          <w:szCs w:val="40"/>
          <w:lang w:eastAsia="zh-CN"/>
        </w:rPr>
        <w:t>物业管理服务项目</w:t>
      </w:r>
      <w:r>
        <w:rPr>
          <w:rFonts w:hint="eastAsia"/>
          <w:b/>
          <w:bCs/>
          <w:sz w:val="56"/>
          <w:szCs w:val="40"/>
          <w:lang w:val="en-US" w:eastAsia="zh-CN"/>
        </w:rPr>
        <w:t>(三次)</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eastAsia" w:eastAsia="宋体"/>
          <w:b/>
          <w:bCs/>
          <w:sz w:val="18"/>
          <w:lang w:val="en-US" w:eastAsia="zh-CN"/>
        </w:rPr>
      </w:pPr>
      <w:r>
        <w:rPr>
          <w:rFonts w:hint="eastAsia"/>
          <w:b/>
          <w:bCs/>
          <w:sz w:val="32"/>
        </w:rPr>
        <w:t>招标编号：</w:t>
      </w:r>
      <w:r>
        <w:rPr>
          <w:rFonts w:hint="eastAsia" w:cs="Times New Roman"/>
          <w:b/>
          <w:bCs/>
          <w:sz w:val="32"/>
          <w:lang w:val="en-US" w:eastAsia="zh-CN"/>
        </w:rPr>
        <w:t>NMGCB-2025-066</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bookmarkStart w:id="83" w:name="_GoBack"/>
      <w:bookmarkEnd w:id="83"/>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十二</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日</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cs="宋体"/>
          <w:sz w:val="24"/>
          <w:szCs w:val="24"/>
          <w:lang w:val="en-US" w:eastAsia="zh-CN"/>
        </w:rPr>
        <w:t>上</w:t>
      </w:r>
      <w:r>
        <w:rPr>
          <w:rFonts w:hint="eastAsia" w:ascii="宋体" w:hAnsi="宋体" w:eastAsia="宋体" w:cs="宋体"/>
          <w:sz w:val="24"/>
          <w:szCs w:val="24"/>
          <w:lang w:val="en-US" w:eastAsia="zh-CN"/>
        </w:rPr>
        <w:t>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4</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20</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 xml:space="preserve">第五章 </w:t>
      </w:r>
      <w:r>
        <w:rPr>
          <w:rFonts w:hint="eastAsia" w:ascii="宋体" w:hAnsi="宋体" w:eastAsia="宋体"/>
          <w:bCs w:val="0"/>
          <w:kern w:val="2"/>
          <w:sz w:val="28"/>
          <w:szCs w:val="28"/>
          <w:lang w:val="zh-CN"/>
        </w:rPr>
        <w:t>合同与验收</w:t>
      </w:r>
      <w:r>
        <w:tab/>
      </w:r>
      <w:r>
        <w:fldChar w:fldCharType="begin"/>
      </w:r>
      <w:r>
        <w:instrText xml:space="preserve"> PAGEREF _Toc30960 \h </w:instrText>
      </w:r>
      <w:r>
        <w:fldChar w:fldCharType="separate"/>
      </w:r>
      <w:r>
        <w:t>35</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44</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outlineLvl w:val="9"/>
        <w:rPr>
          <w:b w:val="0"/>
          <w:caps/>
          <w:sz w:val="24"/>
          <w:szCs w:val="24"/>
        </w:rPr>
      </w:pPr>
      <w:r>
        <w:rPr>
          <w:bCs w:val="0"/>
          <w:caps/>
          <w:szCs w:val="24"/>
        </w:rPr>
        <w:fldChar w:fldCharType="end"/>
      </w:r>
      <w:bookmarkStart w:id="0" w:name="_Toc332205941"/>
      <w:bookmarkStart w:id="1" w:name="_Toc200874938"/>
    </w:p>
    <w:p>
      <w:pPr>
        <w:pStyle w:val="29"/>
        <w:spacing w:before="0" w:after="0" w:line="480" w:lineRule="auto"/>
        <w:jc w:val="both"/>
        <w:outlineLvl w:val="9"/>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val="en-US" w:eastAsia="zh-CN"/>
        </w:rPr>
      </w:pPr>
      <w:bookmarkStart w:id="3" w:name="_Toc14422"/>
      <w:bookmarkStart w:id="4" w:name="_Toc17583"/>
      <w:r>
        <w:rPr>
          <w:rFonts w:hint="eastAsia"/>
          <w:b/>
          <w:bCs/>
          <w:i w:val="0"/>
          <w:iCs w:val="0"/>
          <w:caps w:val="0"/>
          <w:color w:val="383940"/>
          <w:spacing w:val="0"/>
          <w:sz w:val="28"/>
          <w:szCs w:val="28"/>
          <w:shd w:val="clear" w:color="auto" w:fill="FFFFFF"/>
          <w:vertAlign w:val="baseline"/>
          <w:lang w:val="en-US" w:eastAsia="zh-CN"/>
        </w:rPr>
        <w:t>国家税务总局乌拉特前旗税务局物业管理服务项目（三次）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国家税务总局乌拉特前旗税务局物业管理服务项目（三次）</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w:t>
      </w:r>
      <w:r>
        <w:rPr>
          <w:rFonts w:hint="eastAsia" w:cs="宋体"/>
          <w:sz w:val="24"/>
          <w:szCs w:val="24"/>
          <w:lang w:val="en-US" w:eastAsia="zh-CN"/>
        </w:rPr>
        <w:t>6</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highlight w:val="none"/>
          <w:shd w:val="clear" w:color="auto" w:fill="FFFFFF"/>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国家税务总局乌拉特前旗税务局物业管理服务项目（三次）</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96万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cs="宋体"/>
          <w:i w:val="0"/>
          <w:iCs w:val="0"/>
          <w:caps w:val="0"/>
          <w:color w:val="383838"/>
          <w:spacing w:val="0"/>
          <w:sz w:val="24"/>
          <w:szCs w:val="24"/>
          <w:shd w:val="clear" w:color="auto" w:fill="FFFFFF"/>
          <w:vertAlign w:val="baseline"/>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2026年2月1日至2027年1月31日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2</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shd w:val="clear" w:color="auto" w:fill="FFFFFF"/>
          <w:vertAlign w:val="baseline"/>
          <w:lang w:val="en-US" w:eastAsia="zh-CN"/>
        </w:rPr>
        <w:t>1.</w:t>
      </w:r>
      <w:r>
        <w:rPr>
          <w:rFonts w:hint="eastAsia" w:ascii="宋体" w:hAnsi="宋体" w:eastAsia="宋体" w:cs="宋体"/>
          <w:i w:val="0"/>
          <w:iCs w:val="0"/>
          <w:caps w:val="0"/>
          <w:color w:val="383838"/>
          <w:spacing w:val="0"/>
          <w:sz w:val="24"/>
          <w:szCs w:val="24"/>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日至202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18</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default" w:ascii="宋体" w:hAnsi="宋体" w:eastAsia="宋体" w:cs="宋体"/>
          <w:b w:val="0"/>
          <w:bCs w:val="0"/>
          <w:i w:val="0"/>
          <w:iCs w:val="0"/>
          <w:caps w:val="0"/>
          <w:color w:val="383838"/>
          <w:spacing w:val="0"/>
          <w:sz w:val="24"/>
          <w:szCs w:val="24"/>
          <w:highlight w:val="none"/>
          <w:shd w:val="clear" w:color="auto" w:fill="FFFFFF"/>
          <w:vertAlign w:val="baseline"/>
          <w:lang w:val="en-US"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w:t>
      </w: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383838"/>
          <w:spacing w:val="0"/>
          <w:sz w:val="24"/>
          <w:szCs w:val="24"/>
          <w:highlight w:val="none"/>
          <w:shd w:val="clear" w:color="auto" w:fill="FFFFFF"/>
          <w:vertAlign w:val="baseline"/>
        </w:rPr>
        <w:t>日</w:t>
      </w:r>
      <w:r>
        <w:rPr>
          <w:rFonts w:hint="eastAsia" w:cs="宋体"/>
          <w:i w:val="0"/>
          <w:iCs w:val="0"/>
          <w:caps w:val="0"/>
          <w:color w:val="383838"/>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383838"/>
          <w:spacing w:val="0"/>
          <w:sz w:val="24"/>
          <w:szCs w:val="24"/>
          <w:highlight w:val="none"/>
          <w:shd w:val="clear" w:color="auto" w:fill="FFFFFF"/>
          <w:vertAlign w:val="baseline"/>
        </w:rPr>
        <w:t>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（本项目为资格后审，获取招标文件时提供下述资料加盖公章的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24</w:t>
            </w:r>
            <w:r>
              <w:rPr>
                <w:rFonts w:hint="eastAsia" w:ascii="宋体" w:hAnsi="宋体"/>
                <w:color w:val="000000"/>
                <w:sz w:val="24"/>
                <w:szCs w:val="24"/>
                <w:highlight w:val="none"/>
                <w:lang w:eastAsia="zh-CN"/>
              </w:rPr>
              <w:t>日</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lang w:eastAsia="zh-CN"/>
              </w:rPr>
              <w:t>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总价报价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2026年2月1日至2027年1月31日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按中标金额的1.5%收取，不足1万按1万收取，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最高限价</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□无</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☑有，</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最高投标限价：960000元。（单年合同最高投标限价）</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注：本项目设有最高投标限价,供应商的报价超出最高投标限价的均为无效报价，按无效标处理。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w:t>
            </w:r>
            <w:r>
              <w:rPr>
                <w:rFonts w:hint="eastAsia" w:ascii="宋体" w:hAnsi="宋体" w:cs="宋体"/>
                <w:kern w:val="0"/>
                <w:sz w:val="24"/>
                <w:szCs w:val="24"/>
                <w:highlight w:val="none"/>
                <w:lang w:val="en-US" w:eastAsia="zh-CN"/>
              </w:rPr>
              <w:t>物业管理</w:t>
            </w:r>
            <w:r>
              <w:rPr>
                <w:rFonts w:hint="eastAsia" w:ascii="宋体" w:hAnsi="宋体" w:eastAsia="宋体" w:cs="宋体"/>
                <w:kern w:val="0"/>
                <w:sz w:val="24"/>
                <w:szCs w:val="24"/>
                <w:highlight w:val="none"/>
                <w:lang w:eastAsia="zh-CN"/>
              </w:rPr>
              <w:t>。</w:t>
            </w:r>
          </w:p>
        </w:tc>
      </w:tr>
    </w:tbl>
    <w:p>
      <w:pPr>
        <w:rPr>
          <w:rFonts w:hint="eastAsia" w:ascii="宋体" w:hAnsi="宋体" w:eastAsia="宋体" w:cs="宋体"/>
          <w:b/>
          <w:bCs/>
          <w:color w:val="000000"/>
          <w:sz w:val="24"/>
          <w:szCs w:val="24"/>
          <w:highlight w:val="none"/>
          <w:lang w:val="en-US" w:eastAsia="zh-CN"/>
        </w:rPr>
      </w:pPr>
      <w:bookmarkStart w:id="7" w:name="_Toc3053_WPSOffice_Level2"/>
      <w:bookmarkStart w:id="8" w:name="_Toc9471"/>
      <w:bookmarkStart w:id="9" w:name="_Toc7877_WPSOffice_Level2"/>
      <w:bookmarkStart w:id="10" w:name="_Toc26828"/>
      <w:bookmarkStart w:id="11" w:name="_Toc32082"/>
      <w:bookmarkStart w:id="12" w:name="_Toc13480"/>
      <w:bookmarkStart w:id="13" w:name="_Toc422403355"/>
      <w:bookmarkStart w:id="14" w:name="_Toc20569"/>
      <w:bookmarkStart w:id="15" w:name="_Toc14168_WPSOffice_Level2"/>
      <w:bookmarkStart w:id="16" w:name="_Toc266431117"/>
      <w:bookmarkStart w:id="17" w:name="_Toc22692_WPSOffice_Level2"/>
      <w:bookmarkStart w:id="18" w:name="_Toc28419_WPSOffice_Level2"/>
      <w:bookmarkStart w:id="19" w:name="_Toc18363_WPSOffice_Level2"/>
      <w:bookmarkStart w:id="20" w:name="_Toc22901_WPSOffice_Level2"/>
      <w:bookmarkStart w:id="21" w:name="_Toc27706"/>
      <w:bookmarkStart w:id="22" w:name="_Toc447030613"/>
      <w:bookmarkStart w:id="23" w:name="_Toc266431157"/>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3337_WPSOffice_Level3"/>
      <w:bookmarkStart w:id="25" w:name="_Toc542_WPSOffice_Level3"/>
      <w:bookmarkStart w:id="26" w:name="_Toc268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具有履行合同所必</w:t>
      </w:r>
      <w:r>
        <w:rPr>
          <w:rFonts w:hint="eastAsia" w:ascii="宋体" w:hAnsi="宋体" w:cs="宋体"/>
          <w:sz w:val="24"/>
          <w:szCs w:val="24"/>
          <w:highlight w:val="none"/>
          <w:lang w:val="en-US" w:eastAsia="zh-CN"/>
        </w:rPr>
        <w:t>需</w:t>
      </w:r>
      <w:r>
        <w:rPr>
          <w:rFonts w:hint="eastAsia" w:ascii="宋体" w:hAnsi="宋体" w:eastAsia="宋体" w:cs="宋体"/>
          <w:sz w:val="24"/>
          <w:szCs w:val="24"/>
          <w:highlight w:val="none"/>
          <w:lang w:val="en-US" w:eastAsia="zh-CN"/>
        </w:rPr>
        <w:t xml:space="preserve">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一.项目概况</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b/>
          <w:bCs/>
          <w:sz w:val="24"/>
          <w:szCs w:val="24"/>
          <w:lang w:eastAsia="zh-CN"/>
        </w:rPr>
        <w:t>局机关大楼概况：</w:t>
      </w:r>
      <w:r>
        <w:rPr>
          <w:rFonts w:hint="eastAsia" w:ascii="宋体" w:hAnsi="宋体" w:eastAsia="宋体" w:cs="宋体"/>
          <w:sz w:val="24"/>
          <w:szCs w:val="24"/>
          <w:lang w:eastAsia="zh-CN"/>
        </w:rPr>
        <w:t>面积：房屋建筑面积7079.33平米(院落不计入此面积)，共6层。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设施：3处会议室，1处阅览室、1处活动室、1处餐厅、每层设卫生间、及若干办公室。</w:t>
      </w:r>
    </w:p>
    <w:p>
      <w:pPr>
        <w:spacing w:line="360" w:lineRule="auto"/>
        <w:ind w:firstLine="482" w:firstLineChars="200"/>
        <w:jc w:val="both"/>
        <w:rPr>
          <w:rFonts w:hint="eastAsia" w:ascii="宋体" w:hAnsi="宋体" w:eastAsia="宋体" w:cs="宋体"/>
          <w:sz w:val="24"/>
          <w:szCs w:val="24"/>
          <w:lang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eastAsia="zh-CN"/>
        </w:rPr>
        <w:t>乌拉山税务分局概况</w:t>
      </w:r>
      <w:r>
        <w:rPr>
          <w:rFonts w:hint="eastAsia" w:ascii="宋体" w:hAnsi="宋体" w:cs="宋体"/>
          <w:b/>
          <w:bCs/>
          <w:sz w:val="24"/>
          <w:szCs w:val="24"/>
          <w:lang w:eastAsia="zh-CN"/>
        </w:rPr>
        <w:t>：</w:t>
      </w:r>
      <w:r>
        <w:rPr>
          <w:rFonts w:hint="eastAsia" w:ascii="宋体" w:hAnsi="宋体" w:eastAsia="宋体" w:cs="宋体"/>
          <w:sz w:val="24"/>
          <w:szCs w:val="24"/>
          <w:lang w:eastAsia="zh-CN"/>
        </w:rPr>
        <w:t>面积：共宗地面积12971.7平米、房屋建筑面积5900.5平米，共5层。设施：2处会议室、1处活动室、1处展厅、若干卫生间、若干办公室及宿舍。附属区域：院落</w:t>
      </w:r>
    </w:p>
    <w:p>
      <w:pPr>
        <w:spacing w:line="360" w:lineRule="auto"/>
        <w:ind w:firstLine="482" w:firstLineChars="200"/>
        <w:jc w:val="both"/>
        <w:rPr>
          <w:rFonts w:hint="eastAsia" w:ascii="宋体" w:hAnsi="宋体" w:eastAsia="宋体" w:cs="宋体"/>
          <w:b/>
          <w:bCs/>
          <w:sz w:val="24"/>
          <w:szCs w:val="24"/>
          <w:lang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eastAsia="zh-CN"/>
        </w:rPr>
        <w:t>乡镇税务分局（所）概况</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新安税务所距乌拉特前旗约30公里，每餐用餐人数不超过10人，土地使用权面积660.57平米，房屋建筑面积474.56平米，共2层，有院落。</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额尔登布拉格苏木税务所距乌拉特前旗约25公里，每餐用餐人数不超过10人，共有宗地面积2250平米，房屋建筑面积947.46平米，共2层，有院落。</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lang w:eastAsia="zh-CN"/>
        </w:rPr>
        <w:t>大佘太税务所距乌拉特前旗约65公里，每餐用餐人数不超过10人，土地使用权面积867.23平米，房屋建筑面积572.59平米，共2层，有院落。</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④</w:t>
      </w:r>
      <w:r>
        <w:rPr>
          <w:rFonts w:hint="eastAsia" w:ascii="宋体" w:hAnsi="宋体" w:eastAsia="宋体" w:cs="宋体"/>
          <w:sz w:val="24"/>
          <w:szCs w:val="24"/>
          <w:lang w:eastAsia="zh-CN"/>
        </w:rPr>
        <w:t>明安税务所距乌拉特前旗约120公里，每餐用餐人数不超过10人，土地使用权面积1900.8平米，房屋建筑面积787.49平米，共2层，有院落。</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lang w:eastAsia="zh-CN"/>
        </w:rPr>
        <w:t>工业园区税务分局距乌拉特前旗约70公里，每餐用餐人数不超过15人，共有宗地面积1248.5平米，房屋建筑面积904.44平米，共2层，有院落。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二.主要商务要求、技术要求</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1.主要商务要求</w:t>
      </w:r>
    </w:p>
    <w:p>
      <w:pPr>
        <w:spacing w:line="161" w:lineRule="exact"/>
      </w:pPr>
    </w:p>
    <w:tbl>
      <w:tblPr>
        <w:tblStyle w:val="76"/>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1818"/>
        <w:gridCol w:w="5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dxa"/>
            <w:vAlign w:val="top"/>
          </w:tcPr>
          <w:p>
            <w:pPr>
              <w:pStyle w:val="83"/>
              <w:spacing w:before="88" w:line="223" w:lineRule="auto"/>
              <w:ind w:left="98"/>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818" w:type="dxa"/>
            <w:vAlign w:val="top"/>
          </w:tcPr>
          <w:p>
            <w:pPr>
              <w:pStyle w:val="83"/>
              <w:spacing w:before="89" w:line="221" w:lineRule="auto"/>
              <w:ind w:left="96"/>
              <w:rPr>
                <w:rFonts w:hint="eastAsia" w:ascii="宋体" w:hAnsi="宋体" w:eastAsia="宋体" w:cs="宋体"/>
                <w:sz w:val="24"/>
                <w:szCs w:val="24"/>
              </w:rPr>
            </w:pPr>
            <w:r>
              <w:rPr>
                <w:rFonts w:hint="eastAsia" w:ascii="宋体" w:hAnsi="宋体" w:eastAsia="宋体" w:cs="宋体"/>
                <w:spacing w:val="-3"/>
                <w:sz w:val="24"/>
                <w:szCs w:val="24"/>
              </w:rPr>
              <w:t>类型</w:t>
            </w:r>
          </w:p>
        </w:tc>
        <w:tc>
          <w:tcPr>
            <w:tcW w:w="5936" w:type="dxa"/>
            <w:vAlign w:val="top"/>
          </w:tcPr>
          <w:p>
            <w:pPr>
              <w:pStyle w:val="83"/>
              <w:spacing w:before="88" w:line="223" w:lineRule="auto"/>
              <w:ind w:left="98"/>
              <w:rPr>
                <w:rFonts w:hint="eastAsia" w:ascii="宋体" w:hAnsi="宋体" w:eastAsia="宋体" w:cs="宋体"/>
                <w:sz w:val="24"/>
                <w:szCs w:val="24"/>
              </w:rPr>
            </w:pPr>
            <w:r>
              <w:rPr>
                <w:rFonts w:hint="eastAsia" w:ascii="宋体" w:hAnsi="宋体" w:eastAsia="宋体" w:cs="宋体"/>
                <w:spacing w:val="-3"/>
                <w:sz w:val="24"/>
                <w:szCs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975" w:type="dxa"/>
            <w:vAlign w:val="top"/>
          </w:tcPr>
          <w:p>
            <w:pPr>
              <w:spacing w:before="106" w:line="186" w:lineRule="auto"/>
              <w:ind w:left="119"/>
              <w:jc w:val="center"/>
              <w:rPr>
                <w:rFonts w:hint="eastAsia" w:ascii="宋体" w:hAnsi="宋体" w:eastAsia="宋体" w:cs="宋体"/>
                <w:sz w:val="24"/>
                <w:szCs w:val="24"/>
              </w:rPr>
            </w:pPr>
            <w:r>
              <w:rPr>
                <w:rFonts w:hint="eastAsia" w:ascii="宋体" w:hAnsi="宋体" w:eastAsia="宋体" w:cs="宋体"/>
                <w:sz w:val="24"/>
                <w:szCs w:val="24"/>
              </w:rPr>
              <w:t>1</w:t>
            </w:r>
          </w:p>
        </w:tc>
        <w:tc>
          <w:tcPr>
            <w:tcW w:w="1818" w:type="dxa"/>
            <w:vAlign w:val="center"/>
          </w:tcPr>
          <w:p>
            <w:pPr>
              <w:pStyle w:val="83"/>
              <w:spacing w:before="83" w:line="221" w:lineRule="auto"/>
              <w:ind w:left="102"/>
              <w:jc w:val="center"/>
              <w:rPr>
                <w:rFonts w:hint="eastAsia" w:ascii="宋体" w:hAnsi="宋体" w:eastAsia="宋体" w:cs="宋体"/>
                <w:sz w:val="24"/>
                <w:szCs w:val="24"/>
              </w:rPr>
            </w:pPr>
            <w:r>
              <w:rPr>
                <w:rFonts w:hint="eastAsia" w:cs="宋体"/>
                <w:sz w:val="24"/>
                <w:szCs w:val="24"/>
                <w:lang w:val="en-US" w:eastAsia="zh-CN"/>
              </w:rPr>
              <w:t>服务</w:t>
            </w:r>
            <w:r>
              <w:rPr>
                <w:rFonts w:hint="eastAsia" w:ascii="宋体" w:hAnsi="宋体" w:eastAsia="宋体" w:cs="宋体"/>
                <w:sz w:val="24"/>
                <w:szCs w:val="24"/>
              </w:rPr>
              <w:t>时间</w:t>
            </w:r>
          </w:p>
        </w:tc>
        <w:tc>
          <w:tcPr>
            <w:tcW w:w="5936" w:type="dxa"/>
            <w:vAlign w:val="top"/>
          </w:tcPr>
          <w:p>
            <w:pPr>
              <w:pStyle w:val="83"/>
              <w:spacing w:before="84" w:line="221" w:lineRule="auto"/>
              <w:ind w:left="104"/>
              <w:rPr>
                <w:rFonts w:hint="eastAsia" w:ascii="宋体" w:hAnsi="宋体" w:eastAsia="宋体" w:cs="宋体"/>
                <w:sz w:val="24"/>
                <w:szCs w:val="24"/>
              </w:rPr>
            </w:pPr>
            <w:r>
              <w:rPr>
                <w:rFonts w:hint="eastAsia" w:ascii="宋体" w:hAnsi="宋体" w:eastAsia="宋体" w:cs="宋体"/>
                <w:sz w:val="24"/>
                <w:szCs w:val="24"/>
              </w:rPr>
              <w:t>2026年2月1日至2027年1月31日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75" w:type="dxa"/>
            <w:vAlign w:val="top"/>
          </w:tcPr>
          <w:p>
            <w:pPr>
              <w:spacing w:before="105" w:line="188" w:lineRule="auto"/>
              <w:ind w:left="112"/>
              <w:jc w:val="center"/>
              <w:rPr>
                <w:rFonts w:hint="eastAsia" w:ascii="宋体" w:hAnsi="宋体" w:eastAsia="宋体" w:cs="宋体"/>
                <w:sz w:val="24"/>
                <w:szCs w:val="24"/>
              </w:rPr>
            </w:pPr>
            <w:r>
              <w:rPr>
                <w:rFonts w:hint="eastAsia" w:ascii="宋体" w:hAnsi="宋体" w:eastAsia="宋体" w:cs="宋体"/>
                <w:sz w:val="24"/>
                <w:szCs w:val="24"/>
              </w:rPr>
              <w:t>2</w:t>
            </w:r>
          </w:p>
        </w:tc>
        <w:tc>
          <w:tcPr>
            <w:tcW w:w="1818" w:type="dxa"/>
            <w:vAlign w:val="center"/>
          </w:tcPr>
          <w:p>
            <w:pPr>
              <w:pStyle w:val="83"/>
              <w:spacing w:before="87" w:line="240" w:lineRule="auto"/>
              <w:ind w:left="108" w:right="96" w:firstLine="1"/>
              <w:jc w:val="center"/>
              <w:rPr>
                <w:rFonts w:hint="eastAsia" w:ascii="宋体" w:hAnsi="宋体" w:eastAsia="宋体" w:cs="宋体"/>
                <w:spacing w:val="1"/>
                <w:sz w:val="24"/>
                <w:szCs w:val="24"/>
              </w:rPr>
            </w:pPr>
            <w:r>
              <w:rPr>
                <w:rFonts w:hint="eastAsia" w:cs="宋体"/>
                <w:spacing w:val="1"/>
                <w:sz w:val="24"/>
                <w:szCs w:val="24"/>
                <w:lang w:val="en-US" w:eastAsia="zh-CN"/>
              </w:rPr>
              <w:t>服务</w:t>
            </w:r>
            <w:r>
              <w:rPr>
                <w:rFonts w:hint="eastAsia" w:ascii="宋体" w:hAnsi="宋体" w:eastAsia="宋体" w:cs="宋体"/>
                <w:spacing w:val="1"/>
                <w:sz w:val="24"/>
                <w:szCs w:val="24"/>
              </w:rPr>
              <w:t>地点</w:t>
            </w:r>
          </w:p>
        </w:tc>
        <w:tc>
          <w:tcPr>
            <w:tcW w:w="5936" w:type="dxa"/>
            <w:vAlign w:val="top"/>
          </w:tcPr>
          <w:p>
            <w:pPr>
              <w:pStyle w:val="83"/>
              <w:spacing w:before="87" w:line="240" w:lineRule="auto"/>
              <w:ind w:left="108" w:right="96" w:firstLine="1"/>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国家税务总局乌拉特前旗税务局</w:t>
            </w:r>
            <w:r>
              <w:rPr>
                <w:rFonts w:hint="eastAsia" w:ascii="宋体" w:hAnsi="宋体" w:eastAsia="宋体" w:cs="宋体"/>
                <w:spacing w:val="1"/>
                <w:sz w:val="24"/>
                <w:szCs w:val="24"/>
                <w:lang w:val="en-US" w:eastAsia="zh-CN"/>
              </w:rPr>
              <w:t>及乡镇税务分局（所）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975" w:type="dxa"/>
            <w:vAlign w:val="center"/>
          </w:tcPr>
          <w:p>
            <w:pPr>
              <w:spacing w:before="73" w:line="185" w:lineRule="auto"/>
              <w:ind w:left="112"/>
              <w:jc w:val="center"/>
              <w:rPr>
                <w:rFonts w:hint="eastAsia" w:ascii="宋体" w:hAnsi="宋体" w:eastAsia="宋体" w:cs="宋体"/>
                <w:sz w:val="24"/>
                <w:szCs w:val="24"/>
              </w:rPr>
            </w:pPr>
            <w:r>
              <w:rPr>
                <w:rFonts w:hint="eastAsia" w:ascii="宋体" w:hAnsi="宋体" w:eastAsia="宋体" w:cs="宋体"/>
                <w:sz w:val="24"/>
                <w:szCs w:val="24"/>
              </w:rPr>
              <w:t>5</w:t>
            </w:r>
          </w:p>
        </w:tc>
        <w:tc>
          <w:tcPr>
            <w:tcW w:w="1818" w:type="dxa"/>
            <w:vAlign w:val="center"/>
          </w:tcPr>
          <w:p>
            <w:pPr>
              <w:pStyle w:val="83"/>
              <w:spacing w:before="62" w:line="240" w:lineRule="auto"/>
              <w:ind w:left="101"/>
              <w:jc w:val="center"/>
              <w:rPr>
                <w:rFonts w:hint="eastAsia" w:ascii="宋体" w:hAnsi="宋体" w:eastAsia="宋体" w:cs="宋体"/>
                <w:sz w:val="24"/>
                <w:szCs w:val="24"/>
              </w:rPr>
            </w:pPr>
            <w:r>
              <w:rPr>
                <w:rFonts w:hint="eastAsia" w:ascii="宋体" w:hAnsi="宋体" w:eastAsia="宋体" w:cs="宋体"/>
                <w:spacing w:val="-1"/>
                <w:sz w:val="24"/>
                <w:szCs w:val="24"/>
              </w:rPr>
              <w:t>验收要求</w:t>
            </w:r>
          </w:p>
        </w:tc>
        <w:tc>
          <w:tcPr>
            <w:tcW w:w="5936" w:type="dxa"/>
            <w:vAlign w:val="top"/>
          </w:tcPr>
          <w:p>
            <w:pPr>
              <w:pStyle w:val="83"/>
              <w:spacing w:before="87" w:line="240" w:lineRule="auto"/>
              <w:ind w:left="108" w:right="96" w:firstLine="1"/>
              <w:rPr>
                <w:rFonts w:hint="eastAsia" w:ascii="宋体" w:hAnsi="宋体" w:eastAsia="宋体" w:cs="宋体"/>
                <w:sz w:val="24"/>
                <w:szCs w:val="24"/>
              </w:rPr>
            </w:pPr>
            <w:r>
              <w:rPr>
                <w:rFonts w:hint="eastAsia" w:ascii="宋体" w:hAnsi="宋体" w:eastAsia="宋体" w:cs="宋体"/>
                <w:spacing w:val="2"/>
                <w:sz w:val="24"/>
                <w:szCs w:val="24"/>
              </w:rPr>
              <w:t>（1）服务的技术指标应与《</w:t>
            </w:r>
            <w:r>
              <w:rPr>
                <w:rFonts w:hint="eastAsia" w:ascii="宋体" w:hAnsi="宋体" w:eastAsia="宋体" w:cs="宋体"/>
                <w:spacing w:val="2"/>
                <w:sz w:val="24"/>
                <w:szCs w:val="24"/>
                <w:lang w:val="en-US" w:eastAsia="zh-CN"/>
              </w:rPr>
              <w:t>综合磋商</w:t>
            </w:r>
            <w:r>
              <w:rPr>
                <w:rFonts w:hint="eastAsia" w:ascii="宋体" w:hAnsi="宋体" w:eastAsia="宋体" w:cs="宋体"/>
                <w:spacing w:val="2"/>
                <w:sz w:val="24"/>
                <w:szCs w:val="24"/>
              </w:rPr>
              <w:t>文件》《</w:t>
            </w:r>
            <w:r>
              <w:rPr>
                <w:rFonts w:hint="eastAsia" w:ascii="宋体" w:hAnsi="宋体" w:eastAsia="宋体" w:cs="宋体"/>
                <w:spacing w:val="2"/>
                <w:sz w:val="24"/>
                <w:szCs w:val="24"/>
                <w:lang w:val="en-US" w:eastAsia="zh-CN"/>
              </w:rPr>
              <w:t>响应</w:t>
            </w:r>
            <w:r>
              <w:rPr>
                <w:rFonts w:hint="eastAsia" w:ascii="宋体" w:hAnsi="宋体" w:eastAsia="宋体" w:cs="宋体"/>
                <w:spacing w:val="1"/>
                <w:sz w:val="24"/>
                <w:szCs w:val="24"/>
              </w:rPr>
              <w:t>文件》的要求或承诺相一致或更</w:t>
            </w:r>
            <w:r>
              <w:rPr>
                <w:rFonts w:hint="eastAsia" w:ascii="宋体" w:hAnsi="宋体" w:eastAsia="宋体" w:cs="宋体"/>
                <w:spacing w:val="-7"/>
                <w:sz w:val="24"/>
                <w:szCs w:val="24"/>
              </w:rPr>
              <w:t>高。</w:t>
            </w:r>
          </w:p>
          <w:p>
            <w:pPr>
              <w:pStyle w:val="83"/>
              <w:spacing w:before="156" w:line="240" w:lineRule="auto"/>
              <w:ind w:left="109"/>
              <w:rPr>
                <w:rFonts w:hint="eastAsia" w:ascii="宋体" w:hAnsi="宋体" w:eastAsia="宋体" w:cs="宋体"/>
                <w:sz w:val="24"/>
                <w:szCs w:val="24"/>
              </w:rPr>
            </w:pPr>
            <w:r>
              <w:rPr>
                <w:rFonts w:hint="eastAsia" w:ascii="宋体" w:hAnsi="宋体" w:eastAsia="宋体" w:cs="宋体"/>
                <w:sz w:val="24"/>
                <w:szCs w:val="24"/>
              </w:rPr>
              <w:t>（2）采购单位负责验收。</w:t>
            </w:r>
          </w:p>
          <w:p>
            <w:pPr>
              <w:pStyle w:val="83"/>
              <w:spacing w:before="129" w:line="240" w:lineRule="auto"/>
              <w:ind w:left="103" w:right="181" w:firstLine="6"/>
              <w:rPr>
                <w:rFonts w:hint="eastAsia" w:ascii="宋体" w:hAnsi="宋体" w:eastAsia="宋体" w:cs="宋体"/>
                <w:sz w:val="24"/>
                <w:szCs w:val="24"/>
              </w:rPr>
            </w:pPr>
            <w:r>
              <w:rPr>
                <w:rFonts w:hint="eastAsia" w:ascii="宋体" w:hAnsi="宋体" w:eastAsia="宋体" w:cs="宋体"/>
                <w:spacing w:val="4"/>
                <w:sz w:val="24"/>
                <w:szCs w:val="24"/>
              </w:rPr>
              <w:t>（3）验收标准见《</w:t>
            </w:r>
            <w:r>
              <w:rPr>
                <w:rFonts w:hint="eastAsia" w:ascii="宋体" w:hAnsi="宋体" w:eastAsia="宋体" w:cs="宋体"/>
                <w:spacing w:val="4"/>
                <w:sz w:val="24"/>
                <w:szCs w:val="24"/>
                <w:lang w:val="en-US" w:eastAsia="zh-CN"/>
              </w:rPr>
              <w:t>综合磋商</w:t>
            </w:r>
            <w:r>
              <w:rPr>
                <w:rFonts w:hint="eastAsia" w:ascii="宋体" w:hAnsi="宋体" w:eastAsia="宋体" w:cs="宋体"/>
                <w:spacing w:val="4"/>
                <w:sz w:val="24"/>
                <w:szCs w:val="24"/>
              </w:rPr>
              <w:t>文件》中的“物业服务内容、工作要求、</w:t>
            </w:r>
            <w:r>
              <w:rPr>
                <w:rFonts w:hint="eastAsia" w:ascii="宋体" w:hAnsi="宋体" w:eastAsia="宋体" w:cs="宋体"/>
                <w:spacing w:val="3"/>
                <w:sz w:val="24"/>
                <w:szCs w:val="24"/>
              </w:rPr>
              <w:t>质量要求”和“</w:t>
            </w:r>
            <w:r>
              <w:rPr>
                <w:rFonts w:hint="eastAsia" w:ascii="宋体" w:hAnsi="宋体" w:eastAsia="宋体" w:cs="宋体"/>
                <w:spacing w:val="2"/>
                <w:sz w:val="24"/>
                <w:szCs w:val="24"/>
              </w:rPr>
              <w:t>物业管理服务需达到的标准”定期对物业服务进行检查考核。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975" w:type="dxa"/>
            <w:vAlign w:val="center"/>
          </w:tcPr>
          <w:p>
            <w:pPr>
              <w:spacing w:before="73" w:line="187" w:lineRule="auto"/>
              <w:ind w:left="111"/>
              <w:jc w:val="center"/>
              <w:rPr>
                <w:rFonts w:hint="eastAsia" w:ascii="宋体" w:hAnsi="宋体" w:eastAsia="宋体" w:cs="宋体"/>
                <w:sz w:val="24"/>
                <w:szCs w:val="24"/>
              </w:rPr>
            </w:pPr>
            <w:r>
              <w:rPr>
                <w:rFonts w:hint="eastAsia" w:ascii="宋体" w:hAnsi="宋体" w:eastAsia="宋体" w:cs="宋体"/>
                <w:sz w:val="24"/>
                <w:szCs w:val="24"/>
              </w:rPr>
              <w:t>6</w:t>
            </w:r>
          </w:p>
        </w:tc>
        <w:tc>
          <w:tcPr>
            <w:tcW w:w="1818" w:type="dxa"/>
            <w:vAlign w:val="center"/>
          </w:tcPr>
          <w:p>
            <w:pPr>
              <w:pStyle w:val="83"/>
              <w:spacing w:before="61" w:line="221" w:lineRule="auto"/>
              <w:ind w:left="102"/>
              <w:jc w:val="center"/>
              <w:rPr>
                <w:rFonts w:hint="eastAsia" w:ascii="宋体" w:hAnsi="宋体" w:eastAsia="宋体" w:cs="宋体"/>
                <w:sz w:val="24"/>
                <w:szCs w:val="24"/>
              </w:rPr>
            </w:pPr>
            <w:r>
              <w:rPr>
                <w:rFonts w:hint="eastAsia" w:ascii="宋体" w:hAnsi="宋体" w:eastAsia="宋体" w:cs="宋体"/>
                <w:sz w:val="24"/>
                <w:szCs w:val="24"/>
              </w:rPr>
              <w:t>合同支付方式</w:t>
            </w:r>
          </w:p>
        </w:tc>
        <w:tc>
          <w:tcPr>
            <w:tcW w:w="5936" w:type="dxa"/>
            <w:vAlign w:val="top"/>
          </w:tcPr>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1、合同签订后，采购人于每月结束前对供应商进行考核，合格后，结算上月物业管理费用，达到付款条件起30日，支付合同总金额的8.30%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2、合同签订后，采购人于每月结束前对供应商进行考核，合格后，结算上月物业管理费用，达到付款条件起30日，支付合同总金额的8.30%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3、合同签订后，采购人于每月结束前对供应商进行考核，合格后，结算上月物业管理费用，达到付款条件起30日，支付合同总金额的8.30%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4、合同签订后，采购人于每月结束前对供应商进行考核，合格后，结算上月物业管理费用，达到付款条件起30日，支付合同总金额的8.30%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5、合同签订后，采购人于每月结束前对供应商进行考核，合格后，结算上月物业管理费用，达到付款条件起30日，支付合同总金额的8.30%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6、合同签订后，采购人于每月结束前对供应商进行考核，合格后，结算上月物业管理费用，达到付款条件起30日，支付合同总金额的8.30%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7、合同签订后，采购人于每月结束前对供应商进行考核，合格后，结算上月物业管理费用，达到付款条件起30日，支付合同总金额的8.30%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8、合同签订后，采购人于每月结束前对供应商进行考核，合格后，结算上月物业管理费用，达到付款条件起30日，支付合同总金额的8.30%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9、合同签订后，采购人于每月结束前对供应商进行考核，合格后，结算上月物业管理费用，达到付款条件起30日，支付合同总金额的8.30%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10、合同签订后，采购人于每月结束前对供应商进行考核，合格后，结算上月物业管理费用，达到付款条件起30日，支付合同总金额的8.30%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11、合同签订后，采购人于每月结束前对供应商进行考核，合格后，结算上月物业管理费用，达到付款条件起30日，支付合同总金额的8.30%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12、合同签订后，采购人于每月结束前对供应商进行考核，合格后，结算上月物业管理费用，达到付款条件起30日，支付合同总金额的8.70%</w:t>
            </w:r>
          </w:p>
        </w:tc>
      </w:tr>
    </w:tbl>
    <w:p>
      <w:pPr>
        <w:spacing w:line="24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2.技术标准与要求</w:t>
      </w:r>
    </w:p>
    <w:bookmarkEnd w:id="22"/>
    <w:bookmarkEnd w:id="23"/>
    <w:tbl>
      <w:tblPr>
        <w:tblStyle w:val="76"/>
        <w:tblW w:w="91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7"/>
        <w:gridCol w:w="7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hRule="atLeast"/>
          <w:jc w:val="center"/>
        </w:trPr>
        <w:tc>
          <w:tcPr>
            <w:tcW w:w="1317" w:type="dxa"/>
            <w:vAlign w:val="top"/>
          </w:tcPr>
          <w:p>
            <w:pPr>
              <w:pStyle w:val="83"/>
              <w:spacing w:before="88" w:line="360" w:lineRule="auto"/>
              <w:ind w:left="98" w:leftChars="0"/>
              <w:jc w:val="center"/>
              <w:rPr>
                <w:rFonts w:hint="eastAsia" w:asciiTheme="minorEastAsia" w:hAnsiTheme="minorEastAsia" w:eastAsiaTheme="minorEastAsia" w:cstheme="minorEastAsia"/>
                <w:spacing w:val="-3"/>
                <w:sz w:val="24"/>
                <w:szCs w:val="24"/>
              </w:rPr>
            </w:pPr>
            <w:bookmarkStart w:id="30" w:name="_Toc866"/>
            <w:bookmarkStart w:id="31" w:name="_Toc3910"/>
            <w:bookmarkStart w:id="32" w:name="_Toc6090"/>
            <w:r>
              <w:rPr>
                <w:rFonts w:hint="eastAsia" w:asciiTheme="minorEastAsia" w:hAnsiTheme="minorEastAsia" w:eastAsiaTheme="minorEastAsia" w:cstheme="minorEastAsia"/>
                <w:spacing w:val="-3"/>
                <w:sz w:val="24"/>
                <w:szCs w:val="24"/>
              </w:rPr>
              <w:t>序号</w:t>
            </w:r>
          </w:p>
        </w:tc>
        <w:tc>
          <w:tcPr>
            <w:tcW w:w="7805" w:type="dxa"/>
            <w:vAlign w:val="top"/>
          </w:tcPr>
          <w:p>
            <w:pPr>
              <w:pStyle w:val="83"/>
              <w:spacing w:before="89" w:line="360" w:lineRule="auto"/>
              <w:ind w:left="97" w:leftChars="0"/>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z w:val="24"/>
                <w:szCs w:val="24"/>
              </w:rPr>
              <w:t>技术参数与性能指标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317" w:type="dxa"/>
            <w:vAlign w:val="center"/>
          </w:tcPr>
          <w:p>
            <w:pPr>
              <w:spacing w:before="82" w:line="360" w:lineRule="auto"/>
              <w:ind w:left="119"/>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805" w:type="dxa"/>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物业服务实施目标</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1.开展物业管理争创示范单位工作。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2.好垃圾分类工作。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3.服务合同履约率100%。</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4.重大安全责任事故为零。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8" w:hRule="atLeast"/>
          <w:jc w:val="center"/>
        </w:trPr>
        <w:tc>
          <w:tcPr>
            <w:tcW w:w="1317" w:type="dxa"/>
            <w:vAlign w:val="center"/>
          </w:tcPr>
          <w:p>
            <w:pPr>
              <w:spacing w:before="82" w:line="360" w:lineRule="auto"/>
              <w:ind w:left="112"/>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805"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一、服务地点、范围</w:t>
            </w:r>
          </w:p>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局机关大楼概况</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面积：房屋建筑面积7079.33平米(院落不计入此面积)，共6层。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设施：3处会议室，1处阅览室、1处活动室、1处餐厅、每层设卫生间、及若干办公室。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附属区域：院落</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服务内容：</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门卫安保、视频监控、来客登记引导、防火、防盗、公共秩序管理（车辆 、 自行车、人员的管理）等。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eastAsia="zh-CN"/>
              </w:rPr>
              <w:t>负责餐厅一日三餐的制作（早餐约150人、午晚约60人），合理安排膳食；负责原材料的清洗等；清洗餐厅餐具、厨具、维护餐厅区域的清洁卫生，做好餐厅餐具的收纳整理等。</w:t>
            </w:r>
          </w:p>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乌拉山税务分局概况</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面积：共宗地面积12971.7平米、房屋建筑面积5900.5平米，共5层。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设施： 2处会议室、1处活动室、1处展厅、若干卫生间、若干办公室及宿舍。</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附属区域：院落</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服务内容：</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门卫安保、视频监控、来客登记引导、防火、防盗、公共秩序管理（车辆、自行车、人员的管理）等。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86"/>
              <w:numPr>
                <w:ilvl w:val="0"/>
                <w:numId w:val="0"/>
              </w:numPr>
              <w:spacing w:line="360" w:lineRule="auto"/>
              <w:ind w:leftChars="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eastAsia="zh-CN"/>
              </w:rPr>
              <w:t>乡镇税务分局（所）概况</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新安税务所距乌拉特前旗约30公里，每餐用餐人数不超过10人，土地使用权面积660.57平米，房屋建筑面积474.56平米，共2层，有院落。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额尔登布拉格苏木税务所距乌拉特前旗约25公里，每餐用餐人数不超过10人，共有宗地面积2250平米，房屋建筑面积947.46平米，共2层，有院落。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eastAsia="zh-CN"/>
              </w:rPr>
              <w:t>大佘太税务所距乌拉特前旗约65公里，每餐用餐人数不超过10人，土地使用权面积867.23平米，房屋建筑面积572.59平米，共2层，有院落。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④</w:t>
            </w:r>
            <w:r>
              <w:rPr>
                <w:rFonts w:hint="eastAsia" w:asciiTheme="minorEastAsia" w:hAnsiTheme="minorEastAsia" w:eastAsiaTheme="minorEastAsia" w:cstheme="minorEastAsia"/>
                <w:sz w:val="24"/>
                <w:szCs w:val="24"/>
                <w:lang w:eastAsia="zh-CN"/>
              </w:rPr>
              <w:t>明安税务所距乌拉特前旗约120公里，每餐用餐人数不超过10人，土地使用权面积1900.8平米，房屋建筑面积787.49平米，共2层，有院落。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⑤</w:t>
            </w:r>
            <w:r>
              <w:rPr>
                <w:rFonts w:hint="eastAsia" w:asciiTheme="minorEastAsia" w:hAnsiTheme="minorEastAsia" w:eastAsiaTheme="minorEastAsia" w:cstheme="minorEastAsia"/>
                <w:sz w:val="24"/>
                <w:szCs w:val="24"/>
                <w:lang w:eastAsia="zh-CN"/>
              </w:rPr>
              <w:t>工业园区税务分局距乌拉特前旗约70公里，每餐用餐人数不超过15人，共有宗地面积1248.5平米，房屋建筑面积904.44平米，共2层，有院落。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服务内容：</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负责各税务分局及税务所餐厅一日三餐的制作，合理安排膳食；负责原材料的清洗等；清洗餐厅餐具、厨具、维护餐厅区域的清洁卫生，做好餐厅餐具的收纳整理等。</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门卫安保、视频监控、来客登记引导、防火、防盗、公共秩序管理（车辆 、自行车、人员的管理）等；</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sz w:val="24"/>
                <w:szCs w:val="24"/>
                <w:lang w:val="en-US" w:eastAsia="zh-CN"/>
              </w:rPr>
              <w:t>③</w:t>
            </w:r>
            <w:r>
              <w:rPr>
                <w:rFonts w:hint="eastAsia" w:asciiTheme="minorEastAsia" w:hAnsiTheme="minorEastAsia" w:eastAsiaTheme="minorEastAsia" w:cstheme="minorEastAsia"/>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b/>
                <w:bCs/>
                <w:snapToGrid/>
                <w:sz w:val="24"/>
                <w:szCs w:val="24"/>
                <w:lang w:val="en-US" w:eastAsia="zh-CN"/>
              </w:rPr>
            </w:pPr>
            <w:r>
              <w:rPr>
                <w:rFonts w:hint="eastAsia" w:asciiTheme="minorEastAsia" w:hAnsiTheme="minorEastAsia" w:eastAsiaTheme="minorEastAsia" w:cstheme="minorEastAsia"/>
                <w:b/>
                <w:bCs/>
                <w:snapToGrid/>
                <w:sz w:val="24"/>
                <w:szCs w:val="24"/>
                <w:lang w:val="en-US" w:eastAsia="zh-CN"/>
              </w:rPr>
              <w:t>4、总体要求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①中标方应严格遵守中华人民共和国国务院下发的《物业管理条例》，以及有关劳动法律法规等规定。</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②中标方要建立完善的管理制度，具有明确的岗位职责、工作标准、考核措施及奖惩办法，以及详细的物业管理工作档案。</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③中标方必须服从采购方的管理，遵守采购方的各项规章制度，严格按照采购方的要求提供物业管理服务，无条件接受采购方对服务质量、服务内容、服务效果、人员配备、工资标准、在岗履职等日常工作的监督检查。无条件完成采购方安排部署的各项合理性工作任务。自觉接受相关地方管理部门的业务检查、监督和指导。</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④采购方对岗位设置、人员选用与日常管理具有监督权和协调权。</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sz w:val="24"/>
                <w:szCs w:val="24"/>
                <w:lang w:val="en-US" w:eastAsia="zh-CN"/>
              </w:rPr>
              <w:t>⑤遇到突发事件，中标方应立即组织人员赶到事发现场，采取紧急应对措施，减少损失，并做好记录，且因立即向采购方有关负责人报告事情的原由。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jc w:val="center"/>
        </w:trPr>
        <w:tc>
          <w:tcPr>
            <w:tcW w:w="1317" w:type="dxa"/>
          </w:tcPr>
          <w:p>
            <w:pPr>
              <w:spacing w:before="82" w:line="360" w:lineRule="auto"/>
              <w:ind w:left="113"/>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805"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b/>
                <w:bCs/>
                <w:snapToGrid/>
                <w:sz w:val="24"/>
                <w:szCs w:val="24"/>
                <w:lang w:val="en-US" w:eastAsia="zh-CN"/>
              </w:rPr>
            </w:pPr>
            <w:r>
              <w:rPr>
                <w:rFonts w:hint="eastAsia" w:asciiTheme="minorEastAsia" w:hAnsiTheme="minorEastAsia" w:eastAsiaTheme="minorEastAsia" w:cstheme="minorEastAsia"/>
                <w:b/>
                <w:bCs/>
                <w:snapToGrid/>
                <w:sz w:val="24"/>
                <w:szCs w:val="24"/>
                <w:lang w:val="en-US" w:eastAsia="zh-CN"/>
              </w:rPr>
              <w:t>物业经理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1.负责物业服务的全面管理工作；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2.根据有关物业管理的法规、政策、对物业项目内的公共秩序、保洁、绿化养护3.设备设施运行维护保养进行管理；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4.健全物业的各类规章制度和防范措施；</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5.对物业服务发生的各类安全事故和隐患认真核实、区分责任、提出处理意见；</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6.指导并检查物业服务的清洁卫生和环境绿化、美化工作；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sz w:val="24"/>
                <w:szCs w:val="24"/>
                <w:lang w:val="en-US" w:eastAsia="zh-CN"/>
              </w:rPr>
              <w:t>7.配合甲方的工作计划与日常工作安排。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1" w:hRule="atLeast"/>
          <w:jc w:val="center"/>
        </w:trPr>
        <w:tc>
          <w:tcPr>
            <w:tcW w:w="1317" w:type="dxa"/>
            <w:vAlign w:val="center"/>
          </w:tcPr>
          <w:p>
            <w:pPr>
              <w:spacing w:before="82" w:line="360" w:lineRule="auto"/>
              <w:ind w:left="110"/>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保安管理服务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1.制定科学合理的保安与技能管理方案，协助相关部门保证楼宇安全和正常工作秩序，建立健全保安岗位责任制（需持证上岗）。</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2.做好日常值班和巡查工作记录；</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3.保安工作执行24小时值班制度。认真贯彻执行安全岗位责任制、做到制度上墙，确保秩序良好，安全无事故。</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4.定岗检查，严格履行登记检查制度，认真填写工作记录，随时报告异常情况。</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5.无脱岗现象，做到仪表整洁，标志齐全，服务周到。</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6.做好对环境保护的监督，使之无乱扔、乱倒现象，对突发事件及时采取措施，控制局面并迅速报告相关部门。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7.五一、十一、元旦、春节等国家规定的节日要加强安保等秩序维护。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8.做好来访来客、物品出入登记。</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9.安保人员做好秩序维护，办公楼内及院落禁止出现人员聚集、寻衅滋事等事件发生，确保治安事件发生率为零，协助相关部门做好办公区上访维稳等工作。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10.监控室严格值班管理，监控数据调取、查看需经过甲方审批后方可进行。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3"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保洁服务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一、公共区域卫生保洁：地面清洁：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1.对公共区域地面进行彻底清洁，保持干净、整洁。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  白天循环保洁，维护地面清洁。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 避开领导及工作人员上下班开会聚集的时间和区域，领导及工作人员离散后再保洁。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4.对领导及工作人员、来访人员进出频繁容易脏的区域重点保洁，并增加次数。</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5.遇下雪和雨天在公共区域进出口放置地垫，放置“小心地滑”告示牌。</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门厅清洁：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1.对门厅口标牌、墙面、门窗每周擦拭一次，台阶每天擦拭一次。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2.对玻璃门窗的浮尘、指印、脏渍巡视擦拭。</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家具清洁：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1.对公共区域内所有台、桌、凳、茶几等家具灰标牌和指示牌、栏杆、立柱烟缸、服务台每天擦拭一次。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2.每天一次清倒立式烟沙，保持清洁、卫生。</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3.公共区域地面有纸张等杂物，及时捡起擦净。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通道走廊：</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1.房间门、通道门每周至少清洁一次，做到无灰尘、无污染、无污垢、明亮洁净。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2.金属设施每周至少清洁两次，做到无灰尘、无污渍、无印迹、透亮洁净。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3.卫生间镜子每天清洁1次，做到无灰尘、无污渍、无印迹、透亮洁净。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4.垃圾桶、烟缸每天清洁一次，做到垃圾不外溢、烟头少于5个。5.垃圾桶内垃圾要及时清理，保持垃圾桶内外洁净、无异味，同时更换垃圾袋。</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6.楼梯、扶手每周清洁至少两次，做到无灰尘、无污渍、无印迹、擦拭洁净。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 门窗，边框每周至少清洁一次，做到无灰尘、无污渍、无印迹、墙亮洁净。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8.墙面每周清洁一次，做到无灰尘、无污渍、无印迹、内外洁净。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9.天花板饰物每季清洁一次，做到无灰尘、无污渍、无印迹。</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10.照明灯饰每月至少清洁一次，做到无灰尘、无污渍、无印迹、透亮洁净。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11.空调通风口每月清洁一次，做到无灰尘、无污渍、无印迹，内外洁净。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12.消防设施每月至少清洁一次，做到无灰尘、无污渍、无杂物、内外洁净。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13.廊道的花草每天擦拭清洁一次，做到叶面无灰尘，花盆无污渍，残枝败叶及时清扫 , 按要求做好浇水、养护。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消防楼梯：</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1.地面台阶每天清洁一次，做到无灰尘、无垃圾、无污迹、干净清洁。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2.扶手、护栏每周清洁两次，做到无灰尘、无污渍、无印迹、内外洁净。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3.标志、标牌每天清洁一次，做到无灰尘、无污垢、无印迹、光亮洁净。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 门窗、边框每周清洁两次，做到无灰尘、无污渍、无印迹、内外洁净。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5.墙面、脚踢板每天清洁一次，做到无灰尘、无污渍、无印迹、擦拭干净。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6.消防设施每周清洁一次，做到无灰尘，无污渍、无杂物、内外洁净。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7.照明天花板每周清洁一次，做到无灰尘、无污渍、无印迹、擦拭干净。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8.通风、空调口每周清洁一次，做到无灰尘、无污渍、无杂质、内外干净。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9.地面每天清洁两次，做到无灰尘，无杂物，无印迹、光亮洁净。洗手间：</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1.地面每天清洁两次并巡视保洁，做到无杂物、无污渍、无水迹、光亮洁净。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2.垃圾每天倾倒一次，垃圾不得超过桶体2/3处、内外洁净。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3.便池每天清洁两次，做到无杂物、无污迹、无异味、内外洁净。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4.水龙头巡视保洁，做到无污清、无水垢、光亮洁净。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5.玻璃、镜子每天清洁两次并巡视保洁；做到无灰尘、无污迹、无水迹、透亮洁净。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6.洗手池、台面巡视保洁，做到无灰尘，无污迹、无水迹、光滑洁净。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7.金属设施巡视保洁，做到无灰尘、无污渍、无水迹、光亮洁净。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8.墙面、隔板每周清洁一次，做到无灰尘、无污迹、无污垢、内外洁净。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 门窗每周清洁一次，做到无灰尘，无污迹、无污垢、透亮洁净。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10.空调、通风口每周清洁一次，做到无灰尘、无杂物、无污垢、内外洁净。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11.照明设备每月清洁一次，做到无灰尘、无污迹、无污垢、明亮洁净。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12.办公楼公共卫生间区域通风及香氛机香氛液补充，确保该区域空气清新，无异味杂味。电梯：</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1.按键墙面、显示屏每天清洁两次。做到无灰尘、无污渍、无杂物、光滑洁净。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 电梯门、框每天清洁一次，做到无灰尘、无污渍、无杂物、内外洁净。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3.标志、标牌每天清洁一次，做到无灰尘、无污渍、无杂物、光滑洁净。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4.金属物品每天清洁一次，做到无灰尘、无污渍、无杂物、透亮洁净。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5.边角、脚踏板每天清洁两次，做到无灰尘、无污渍、无杂物、擦拭干净。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6.照明灯具、天花板等周清洁一次，做到无灰尘、无污渍、无杂物、光亮洁净。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7.通风、空调口每周清洁一次，做到无灰尘、无污渍、无杂物、内外洁净。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二、入室保洁：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1.部分办公室内家具、用品、设施等清洁光亮；挂在墙上的装饰画和地围、无框字画无尘、整洁。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2.办公室内物品摆放整齐。</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3.每日检查卫生间内用电器和照明设备，根据情况及时登记报修。</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4.室内花草植物定期浇水、并保持花盆无污渍、无尘土，盆内无杂物。</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5.沙发、茶几下面灰尘每月至少清洁一次。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三、会议室：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1.设施每天清洁一次，做到表面干净、光亮无污染。</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2.玻璃、镜子每周清洁两次。做到无水迹、无手印、光亮洁净。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3.墙面每周清洁一次，干净无浮尘。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4.地面、金属件每日清洁一次，做到无污迹、光亮洁净。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5.每次会议结束，彻底清洁。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6.各类杯具必须保持干净、卫生，定期消毒。</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7.通风口每周清洁一次，做到清洁无尘。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8.顶灯每周清洁一次，做到无灰尘、无污染。</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四、垃圾分类要求：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垃圾按照可回收  不可回收  干湿垃圾分类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9"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会议服务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1.会议通知：接到甲方主管部门会议通知后，及时通知保洁、服务等相关部门做好会前准备工作。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2.会议服务员应在会前30分钟到岗开管通风调整会议室内空调温度，保证会议室内无异味。</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3.会议室的地面、门窗、桌椅、植物要保持清洁，茶杯，会议文件等要摆放整齐。</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4.服务人员在工作中，穿工装，保持服装整洁。不准浓妆艳抹，染头发，戴发卡，染指甲及留长指甲。</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5.参会人入座后，要及时送上茶水等。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6.做到热情服务，并保持安静，等候服务时勤观察，不走、不交谈。</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7.会议开始后，服务员应站在一旁，并及时观察参会人员对茶水等物品的需求，一般每间隔15分钟倒水一次，续水时面颊带笑，精神饱满，续水时要关闭手机。</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8.开会期间，会议服务人员要保证会议室内外环境安静，制止影响会议的事件发生。</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9.会议结束后，服务员应在门口送参会人员离开会场，检查会议室内有无遗留物品，并将会议用品清洗干净，消毒，摆放整齐。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3"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餐饮服务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1.要做到食品加工精工细作，体现各大菜系正宗菜肴口味特色。</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2.要不断推陈出新，研究大众菜和展现地方、民族特色。</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3.要科学搭配食品，粗粮细做，品种丰富；要满足不同地域、不同群体及少数民族的饮食风味和民族习俗，做到刀工精细，配料合理， 口味纯正，外形美观。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4.要保证职工集中就餐的要求，保证菜品温度、外观、 口感。</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5.要做到随时添餐，现添现做。</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6.要注重菜肴的色、香、味、鲜，突出家常特色。</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7.要挖掘地方特色小吃（如：各类面食、煎饼、烧麦、炸糕、馅饼、包子等）。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8.传统节日和重大节日供应相关食品。食堂内就餐公共区域内的日常保洁工作。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9.食堂餐具的清洁、消毒及厨房日常管理工作。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10.卫生清扫：食堂日常卫生由厨房人员打扫，每月需要两次大扫除。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11.应急保障性服务：因工作需要或突发状况需要安排供餐的，中标人应按要求进行供餐保障。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4"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除害服务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1.突发公共卫生事件后对环境进行消毒。</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2.配合城市爱卫会做好本单位的除“四害”工作。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3.公共场所要求24小时巡查，检查无堆放易燃、易爆物品，无乱搭电线，无违章用火用电，无挤占消防通道和设备，地面无堆放杂物。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4"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9</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专项服务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服务内容：局机关及乌拉山税务分局一年两次全楼玻璃清洁工作。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1.做好高空作业人员安全防护以及培训工作，及时排除安全隐患。</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2.高空作业人员发生安全事故，责任由物业公司承担。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4"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10</w:t>
            </w:r>
          </w:p>
        </w:tc>
        <w:tc>
          <w:tcPr>
            <w:tcW w:w="7805" w:type="dxa"/>
            <w:vAlign w:val="center"/>
          </w:tcPr>
          <w:p>
            <w:pPr>
              <w:spacing w:line="360" w:lineRule="auto"/>
              <w:jc w:val="both"/>
              <w:rPr>
                <w:rFonts w:hint="eastAsia" w:asciiTheme="minorEastAsia" w:hAnsiTheme="minorEastAsia" w:eastAsiaTheme="minorEastAsia" w:cstheme="minorEastAsia"/>
                <w:b/>
                <w:bCs/>
                <w:snapToGrid/>
                <w:sz w:val="24"/>
                <w:szCs w:val="24"/>
                <w:lang w:val="en-US" w:eastAsia="zh-CN"/>
              </w:rPr>
            </w:pPr>
            <w:r>
              <w:rPr>
                <w:rFonts w:hint="eastAsia" w:asciiTheme="minorEastAsia" w:hAnsiTheme="minorEastAsia" w:eastAsiaTheme="minorEastAsia" w:cstheme="minorEastAsia"/>
                <w:b/>
                <w:bCs/>
                <w:snapToGrid/>
                <w:sz w:val="24"/>
                <w:szCs w:val="24"/>
                <w:lang w:val="en-US" w:eastAsia="zh-CN"/>
              </w:rPr>
              <w:t>人员配置</w:t>
            </w:r>
          </w:p>
          <w:p>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局机关大楼及乌拉山税务分局安保服务4人，乡镇税务所保洁、厨师、保安人员5人，局机关、乌拉山税务分局保洁及会议服务6人，物业经理1人，厨师长1人，炒菜、炖菜师傅1人，面点师1人，帮厨1人，洗碗工、服务员1人，共计21名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4"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11</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napToGrid/>
                <w:sz w:val="24"/>
                <w:szCs w:val="24"/>
                <w:lang w:val="en-US" w:eastAsia="zh-CN"/>
              </w:rPr>
              <w:t>完</w:t>
            </w:r>
            <w:r>
              <w:rPr>
                <w:rFonts w:hint="eastAsia" w:asciiTheme="minorEastAsia" w:hAnsiTheme="minorEastAsia" w:eastAsiaTheme="minorEastAsia" w:cstheme="minorEastAsia"/>
                <w:b/>
                <w:bCs/>
                <w:sz w:val="24"/>
                <w:szCs w:val="24"/>
                <w:lang w:val="en-US" w:eastAsia="zh-CN"/>
              </w:rPr>
              <w:t>成分配的其他要求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附则：以上人员要做好爱护清洁工具，节约用水，不在上班期间睡觉，不做其他与工作无关的事情。对违反管理规定的人员甲方有权进行批评、制止，对不服从管理、教育的及时向物业经理反应，同时甲方有权提出更换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9"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12</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采购单位与中标单位的费用界定</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1.采购单位负责的费用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甲方负责特种设备及大型设备的维保：中央空调运行系统、智能系统、消防系统、灯光音响系统、电梯、给排水系统、厨房设备等特种设备和大型设备由甲方委托给专业维保公司（厂家）负责专业维保，乙方代甲方对维保情况进行确认。乙方负责建立运行检查制度并进行日常运行管理，发现故障及时联系维保方维修，需定期检测和年检的设备督促维保方定期年检。清洁作业过程中所产生的化粪池清理费用由甲方负责。</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（2）消防器材的定期年检，灭火器的补压等费用由甲方负责。</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（3）公共区域、室内外绿植的摆放由甲方负责。乙方负责对院落绿化带垃圾进行定期捡拾和清理；对楼内绿植进行养护。甲方免费提供乙方服务该项目所需的办公场所 、值班室、库房。</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（4）餐厅内所需设备及配件购置等由甲方负责支付。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（5）餐厅场地水、电、气费用的支出由甲方负责支付。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（6）餐厅内厨房厨具、餐具等设备设施的日常更换及损耗增补费用由甲方负责支付。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 中标单位负责费用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（1）用工成本。相关费用人员成本构成须包括按民法典、劳动法等相关法律规定且需符合当地薪资标准：</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（2）行政办公费用，办公用品用具等（服务活动中所需电脑、打印机、传真机、复印机）。</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（3）员工福利、劳保（服装等）。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（4）各类物资装备投入。如保洁设备（单擦机、洗地机、吸尘器、地毯抽洗机等）、安保器械（对讲机、警戒棍等）、清洁设备（单擦机、洗地机、吸尘器 、地毯抽洗机等）。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物料耗材（如：公共区域日常所需的卫生间手纸、洗手液等、拖布、尘推、扫把、垃圾铲、家私蜡、碧丽珠、清洁药剂。机关餐厅所需的食品袋、垃圾袋之类的塑料制品，洗洁精、洗碗清洗液、前厅抽纸、保鲜膜、火碱等耗材）等的相关费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（6）保洁工具及专项费用：购买常用保洁工具及购买专项保洁用品（如：玻璃清 、不锈钢油等）所产生的相关费用。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（7）一年两次局机关大楼及乌拉山税务分局玻璃清洁费用</w:t>
            </w:r>
          </w:p>
          <w:p>
            <w:pPr>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（8）垃圾外运的费用支出由乙方负责。</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（9）管理佣金。</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81"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12</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其它</w:t>
            </w:r>
            <w:r>
              <w:rPr>
                <w:rFonts w:hint="eastAsia" w:asciiTheme="minorEastAsia" w:hAnsiTheme="minorEastAsia" w:eastAsiaTheme="minorEastAsia" w:cstheme="minorEastAsia"/>
                <w:b/>
                <w:bCs/>
                <w:sz w:val="24"/>
                <w:szCs w:val="24"/>
                <w:lang w:val="en-US" w:eastAsia="zh-CN"/>
              </w:rPr>
              <w:t>说明:</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、物业委托管理期限为1年，按年度签订物业服务合同，物业服务费用按</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eastAsiaTheme="minorEastAsia" w:cstheme="minorEastAsia"/>
                <w:sz w:val="24"/>
                <w:szCs w:val="24"/>
                <w:lang w:eastAsia="zh-CN"/>
              </w:rPr>
              <w:t>支付。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、要求物业人员每年定期体检，持相关从业资格证书及健康证上岗，无行业上岗证不准录用。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、要求中标方给物业全体从业人员缴纳社会保险，按月定时发放从业人员工资。采购方发现违规用工，立即解除物业服务合同。</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投标方需严格按照向招标方报送人员配置执行，若有人员变动，需提前7日向招标方提出书面说明，招标方在物业服务人员选用中有权实行监管权力，确定选用人员各项要求符合用人条件，在日常工作中，招标方将不定期对物业人员进行考勤抽查及人员在岗情况，确保物业服务人员与要求配置人员一致。</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、其他要求根据实际情况在最终成交后签订合同中体现，双方有未尽事宜经协商一致后可签订补充协议。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5"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13</w:t>
            </w:r>
          </w:p>
        </w:tc>
        <w:tc>
          <w:tcPr>
            <w:tcW w:w="7805" w:type="dxa"/>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考核内容</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一、保洁：1.局机关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工作人员对区域内公用部分的日常清洁工作进行检查，填写检查记录登记本。 日常检查中发现办公时间内楼外庭院、停车场、道路、绿地有废弃物 , 楼内地面有杂物、污渍，电梯内有杂物、污渍，卫生间有垃圾、污渍，绿化内有垃圾,设备用房有明显长时间未打扫的情况，</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在考核办法中扣除对应分值。（0.2分/每次每处）</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领导在检查中发现有上述情况的，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 (0.3分/每次每处）</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工作人员检查或其他部门反映卫生间纸张、洗手液缺失且未按时增加的,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方在考核办法中扣除对应分值。（0.3分/次）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二、保安：1.局机关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工作人员日常抽查交接班记录本、来访登记本，发现不规范或应记录未记录、应登记未登记情况，</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在考核办法中对应项扣除对应分值。（0.5分/次）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工作人员每周对视频检查系统运行情况和夜班巡逻执勤、维保人员在岗情况进行检查，发现监控运行异常未及时报修或人员擅离职守情况，甲方在考核办法中扣除对应分值。（1分/次）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领导在检查中发现有以上情况的，甲方在考核办法中扣除对应分值。(2分/次）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4.安保人员做好秩序维护，办公楼内及院落禁止出现人员聚集、寻衅滋事等事件发生，确保治安事件发生率为零，协助相关部门做好办公区上访维稳等工作。如发生人员聚集 、寻衅滋事等治安事件，</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在考核办法中扣除对应分值。（5分-15分/次）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三、维修维护：1.局机关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工作人员、领导交代的设备、设施小损、小坏的维修，人员不能及时到位、维修时间超过1天的，甲方在考核办法中扣除对应分值。（1分/次 )</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工作人员、领导交代的设备、设施小损、小坏的维修，多次催促不能维修的，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在考核办法中扣除对应分值。（3分/次）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3.因巡查不及时、值班不到位发生设备事故造成可控范围内的停电、停水、漏水的，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在考核办法中扣除对应分值。（3分/次）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4.因巡查不及时、值班不到位发生设备事故造成停电、停水、漏水、火灾事故的，影响重大或造成严重损失的，除根据实际补偿</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的损失，</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 。（20分/次）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工作人员每周检查维保人员设备运行记录本，发现一次不登记或登记不规范的，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在考核办法中扣除对应分值。（0.2分/次）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四、会议服务：1.机关服务中心工作人员每周不定时检查值班室、接待室、会议室及其他指定区域卫生，发现卫生不合格，甲方在考核办法中扣除对应分值。（0.2分/次）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2.其他部门反映未按要求保障会议室清洁，未按要求进行会议服务的，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在考核办法中扣除对应分值。（1分/次）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3.负责的其他临时性指派任务不能及时完成的情况，</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lang w:eastAsia="zh-CN"/>
              </w:rPr>
              <w:t>、餐饮服务：1.保证所提供食品质量，每餐食品均要留样。留样品种达到100%且重量不少于100克，留样时间48小时，留样记录完整详实，留样设备专人专管专用，未按要求执行甲方在考核办法中扣除对应分值。（0 .5分/次）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2..保障职工集中就餐的要求，传统节日和重大节日供应相关食品，如无特殊原因造成职工就餐长时间推迟或无法及时保障就餐，甲方在考核办法中扣除对应分值（1分/次）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3.就餐公共区域内的日常保洁工作，食堂日常卫生由餐厅人员负责打扫，每月需要两次大扫除，如发现餐厅内卫生不达标，甲方在考核办法中扣除对应分值。（0 .2分/次）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4.餐厅服务人员及后厨人员确保食堂餐具的清洁、消毒及厨房日常管理工作，如有人反映或在检查中发现餐具厨具清洁消毒不到位，甲方在考核办法中扣除对应分值。（0.3分/次）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5.其他保障性服务：因工作需要或突发状况需要安排供餐的，中标人应按要求进行供餐保障，拒绝提供保障服务给单位造成工作影响的，甲方在考核办法中扣除对应分值。(1分）</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lang w:eastAsia="zh-CN"/>
              </w:rPr>
              <w:t>、除害服务：1.室内外保持环境整洁，定点放置毒鼠屋，投放安全有效类鼠药，严禁使用剧毒违禁药物，如发现有鼠类痕迹，及时使用有效手段或请专业人员进行灭鼠工作 。如发现后依旧不及时处理的，甲方在考核办法中扣除对应分值。（0.5分/次）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2.定期清理下水道，垃圾日产日清，搞好公共区域尤其卫生间卫生，如发现大量蚊、蝇区域，及时喷洒药物进行灭杀措施，若发现未及时处理，甲方在考核办法中扣除对应分值。（0.5分/次）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餐厅内确保环境整洁干净，厨房确保管道及下水系统油污和食物残渣的及时清理，定期投放灭蟑药物或邀请第三方专业人员进行灭杀，如发现有蟑螂活体影响餐厅食物卫生安全现象，甲方在考核办法中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lang w:eastAsia="zh-CN"/>
              </w:rPr>
              <w:t>、其他服务：乙方需配合甲方完成其他临时性布置的、不影响公平公正、合同约定之内、无需额外支付费用的工作任务，如拒不配合的，甲方将根据实际情况在考核办法中扣除对应分值。甲方将不定期对乙方各岗位物业服务人员的在岗情况进行监督检查。如发现人员配置未达到本需求约定标准，甲方将根据缺岗人次在考核办法中扣除对应分值。（0.5分-5分）</w:t>
            </w:r>
          </w:p>
          <w:p>
            <w:pPr>
              <w:pStyle w:val="83"/>
              <w:spacing w:before="86" w:line="360" w:lineRule="auto"/>
              <w:ind w:right="106"/>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考</w:t>
            </w:r>
            <w:r>
              <w:rPr>
                <w:rFonts w:hint="eastAsia" w:asciiTheme="minorEastAsia" w:hAnsiTheme="minorEastAsia" w:eastAsiaTheme="minorEastAsia" w:cstheme="minorEastAsia"/>
                <w:kern w:val="2"/>
                <w:sz w:val="24"/>
                <w:szCs w:val="24"/>
                <w:lang w:val="en-US" w:eastAsia="zh-CN" w:bidi="ar-SA"/>
              </w:rPr>
              <w:t>核运用</w:t>
            </w:r>
          </w:p>
          <w:p>
            <w:pPr>
              <w:pStyle w:val="83"/>
              <w:spacing w:before="208" w:line="360" w:lineRule="auto"/>
              <w:ind w:right="11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根据每月考核结果，在季度结束后收到中标方提供的合规发票等付款资料且审核无误后的30日，按照月度考核得分对应的支付比例。月度考核得分90分（含）以上，支付当月费用的100%；80-89分，支付当月费用的90%；70-79分，支付当月费用的80%；70分以下，采购人有权要求中标方限期整改，整改验收合格后按 70%支付，若未完成整改或整改仍不合格，给甲方造成不良影响和损失，除责任均由乙方承担外，甲方有权利单方面解除合同重新进行招标。扣除乙方考核周期内年度合同总金额的8%作为违约金。（以甲乙双方合同约定为准）</w:t>
            </w:r>
          </w:p>
          <w:p>
            <w:pPr>
              <w:pStyle w:val="83"/>
              <w:spacing w:before="238" w:line="360" w:lineRule="auto"/>
              <w:ind w:right="146"/>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2.乙方需要按照甲方的需求配置物业服务人员，并满足持证上岗人员必须人证合一 、各岗位物业服务人员达到在岗人数要求等，由于乙方的管理或不按照甲方的需求配置物业服务人员造成各类突发事件、恶性事件、火灾事故、人身安全事故等事件，甲方将根据实际情况，依据事态的严重性、社会影响力、责任划定等，有权利按照比例支付或拒绝支付乙方年度合同物业服务费并单方面解除合同。</w:t>
            </w:r>
          </w:p>
          <w:p>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3.本服务考核细则，中标人可与甲方签订合同时可进一步协商调整，但调整后的考核项目、考核标准、考核分值原则上不得低于本考核细则（特殊情形除外）。</w:t>
            </w:r>
          </w:p>
        </w:tc>
      </w:tr>
    </w:tbl>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30960"/>
      <w:bookmarkStart w:id="34" w:name="_Toc17685"/>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eastAsia" w:cs="宋体"/>
                <w:i w:val="0"/>
                <w:iCs w:val="0"/>
                <w:caps w:val="0"/>
                <w:color w:val="383838"/>
                <w:spacing w:val="0"/>
                <w:sz w:val="24"/>
                <w:szCs w:val="24"/>
                <w:shd w:val="clear" w:color="auto"/>
                <w:vertAlign w:val="baseline"/>
                <w:lang w:val="en-US" w:eastAsia="zh-CN"/>
              </w:rPr>
              <w:t>2026年2月1日至2027年1月31日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8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4"/>
          <w:szCs w:val="24"/>
          <w:highlight w:val="none"/>
        </w:rPr>
        <w:t>综合评分法：分为投标报价评审、商务部分评审、技术部分评审（得分四舍五入保留两位小数）。</w:t>
      </w:r>
      <w:r>
        <w:rPr>
          <w:rFonts w:hint="eastAsia" w:asciiTheme="minorEastAsia" w:hAnsiTheme="minorEastAsia" w:eastAsiaTheme="minorEastAsia" w:cstheme="minorEastAsia"/>
          <w:sz w:val="21"/>
          <w:szCs w:val="21"/>
          <w:highlight w:val="none"/>
        </w:rPr>
        <w:t xml:space="preserve">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分值构成</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100</w:t>
            </w:r>
            <w:r>
              <w:rPr>
                <w:rFonts w:hint="eastAsia" w:ascii="宋体" w:hAnsi="宋体" w:eastAsia="宋体" w:cs="宋体"/>
                <w:b/>
                <w:bCs/>
                <w:sz w:val="24"/>
                <w:szCs w:val="24"/>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报价得分</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1、磋商报价基准价计算方法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全部满足磋商文件要求，且最终响应报价最低的响应报价为基准价</w:t>
            </w:r>
            <w:r>
              <w:rPr>
                <w:rFonts w:hint="eastAsia" w:ascii="宋体" w:hAnsi="宋体" w:eastAsia="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2、报价得分=（评审基准价/最终响应报价）×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业绩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eastAsia="宋体" w:cs="宋体"/>
                <w:color w:val="auto"/>
                <w:sz w:val="24"/>
                <w:szCs w:val="24"/>
                <w:highlight w:val="none"/>
              </w:rPr>
              <w:t>至今企业有类似业绩，每有一个得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响应文件中须</w:t>
            </w:r>
            <w:r>
              <w:rPr>
                <w:rFonts w:hint="eastAsia" w:ascii="宋体" w:hAnsi="宋体" w:eastAsia="宋体" w:cs="宋体"/>
                <w:b/>
                <w:bCs/>
                <w:color w:val="auto"/>
                <w:sz w:val="24"/>
                <w:szCs w:val="24"/>
                <w:highlight w:val="none"/>
              </w:rPr>
              <w:t>附中标通知书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lang w:eastAsia="zh-CN"/>
              </w:rPr>
              <w:t>否则不得分</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技术部分（70）</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所有响应供应商磋商响应文件中提供的服务方案进行评分，内容包括但不限于以下内容：：①落实服务措施、②服务质量保证措施③制定项目服务人员处罚、激励条例，④培训制度，⑤针对节假日、重大活动专项服务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项目理解与重难点分析</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响应供应商提供的项目理解与重难点分析方案进行评审，内容包括但不限于以下内容：①需求特点，②物业服务重点、难点，并提出解决措施，③制订项目整体管理思路，④制订项目日常管理运作模式，⑤保障方案及实施。</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2、内容完整、有相关内容的阐述且符合项目要求，每小项得1分。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3、内容有缺陷，方案简单，每小项得0.5分。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公共环境卫生清洁服务方案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w:t>
            </w:r>
            <w:r>
              <w:rPr>
                <w:rFonts w:hint="eastAsia" w:ascii="宋体" w:hAnsi="宋体" w:eastAsia="宋体" w:cs="宋体"/>
                <w:sz w:val="24"/>
                <w:szCs w:val="24"/>
                <w:highlight w:val="none"/>
                <w:lang w:eastAsia="zh-CN"/>
              </w:rPr>
              <w:t>公共环境卫生清洁服务</w:t>
            </w:r>
            <w:r>
              <w:rPr>
                <w:rFonts w:hint="eastAsia" w:ascii="宋体" w:hAnsi="宋体" w:eastAsia="宋体" w:cs="宋体"/>
                <w:sz w:val="24"/>
                <w:szCs w:val="24"/>
                <w:highlight w:val="none"/>
                <w:lang w:val="en-US" w:eastAsia="zh-CN"/>
              </w:rPr>
              <w:t>方案进行评审，内容包括但不限于以下内容：</w:t>
            </w:r>
            <w:r>
              <w:rPr>
                <w:rFonts w:hint="eastAsia" w:ascii="宋体" w:hAnsi="宋体" w:eastAsia="宋体" w:cs="宋体"/>
                <w:sz w:val="24"/>
                <w:szCs w:val="24"/>
                <w:highlight w:val="none"/>
                <w:lang w:eastAsia="zh-CN"/>
              </w:rPr>
              <w:t>①管理思路，②管理标准，③解决措施，④清洁工作操作规范，⑤特殊区域操作规程，⑥安全作业注意事项。</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2、内容完整、有相关内容的阐述且符合项目要求，每小项得1分。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3、内容有缺陷，方案简单，每小项得0.5分。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根据响应供应商提供的人员团队配备进行评审，内容包括但不限于以下内容：①人员配备完善；②各类服务人员的培训方案；③各类服务人员的管理方案 ;④各类服务人员的考核方案。</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1、内容完整、与项目需求吻合、思路清晰、层次细化，有具体详细的阐述且符合项目要求的，每小项得3分。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3、内容有缺陷，方案简单，每小项得1分。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应急预案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w:t>
            </w:r>
            <w:r>
              <w:rPr>
                <w:rFonts w:hint="eastAsia" w:ascii="宋体" w:hAnsi="宋体" w:eastAsia="宋体" w:cs="宋体"/>
                <w:sz w:val="24"/>
                <w:szCs w:val="24"/>
                <w:highlight w:val="none"/>
                <w:lang w:eastAsia="zh-CN"/>
              </w:rPr>
              <w:t>应急预案</w:t>
            </w:r>
            <w:r>
              <w:rPr>
                <w:rFonts w:hint="eastAsia" w:ascii="宋体" w:hAnsi="宋体" w:eastAsia="宋体" w:cs="宋体"/>
                <w:kern w:val="2"/>
                <w:sz w:val="24"/>
                <w:szCs w:val="24"/>
                <w:highlight w:val="none"/>
                <w:lang w:val="en-US" w:eastAsia="zh-CN" w:bidi="ar-SA"/>
              </w:rPr>
              <w:t>进行评审，内容包括但不限于以下内容：</w:t>
            </w:r>
            <w:r>
              <w:rPr>
                <w:rFonts w:hint="eastAsia" w:ascii="宋体" w:hAnsi="宋体" w:eastAsia="宋体" w:cs="宋体"/>
                <w:sz w:val="24"/>
                <w:szCs w:val="24"/>
                <w:highlight w:val="none"/>
                <w:lang w:eastAsia="zh-CN"/>
              </w:rPr>
              <w:t>①突发事件综合处置预案，②重要活动后勤保障应急预案，③雨雪强风极端天气应急预案，④突发公共事件应急预案，⑤重大故障应急预案，⑥专项应急措施。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1、内容完整、与项目需求吻合、思路清晰、层次细化，有具体详细的阐述且符合项目要求的，每小项得3分。</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3、内容有缺陷，方案简单，每小项得1分。</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承诺</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服务承诺进行评审，内容包括但不限于以下内容：：①售后服务承诺内容全面，服务体系详尽、合理；②人员管理制度完善、合理；③设施、设备专业化程度；④因自身而发生不良后果责任承诺和自罚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1、内容完整、与项目需求吻合、思路清晰、层次细化，有具体详细的阐述且符合项目要求的，每小项得2分。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2、内容完整、有相关内容的阐述且符合项目要求，每小项得1分。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3、内容有缺陷，方案简单，每小项得0.5分。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bookmarkEnd w:id="31"/>
      <w:bookmarkEnd w:id="32"/>
      <w:bookmarkEnd w:id="35"/>
      <w:r>
        <w:rPr>
          <w:rFonts w:hint="eastAsia" w:ascii="宋体" w:hAnsi="宋体" w:eastAsia="宋体"/>
          <w:bCs w:val="0"/>
          <w:kern w:val="2"/>
          <w:sz w:val="28"/>
          <w:szCs w:val="28"/>
          <w:lang w:val="zh-CN"/>
        </w:rPr>
        <w:t>合同与验收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bookmarkStart w:id="36" w:name="_Toc32612"/>
      <w:bookmarkStart w:id="37" w:name="_Toc24209"/>
      <w:r>
        <w:rPr>
          <w:rFonts w:hint="eastAsia" w:ascii="宋体" w:hAnsi="宋体" w:eastAsia="宋体" w:cs="宋体"/>
          <w:color w:val="222222"/>
          <w:spacing w:val="7"/>
          <w:sz w:val="24"/>
          <w:szCs w:val="24"/>
          <w:lang w:val="en-US" w:eastAsia="zh-CN"/>
        </w:rPr>
        <w:t>一</w:t>
      </w:r>
      <w:r>
        <w:rPr>
          <w:rFonts w:ascii="宋体" w:hAnsi="宋体" w:eastAsia="宋体" w:cs="宋体"/>
          <w:color w:val="222222"/>
          <w:spacing w:val="7"/>
          <w:sz w:val="24"/>
          <w:szCs w:val="24"/>
          <w:lang w:val="en-US" w:eastAsia="zh-CN"/>
        </w:rPr>
        <w:t>.</w:t>
      </w:r>
      <w:r>
        <w:rPr>
          <w:rFonts w:hint="eastAsia" w:ascii="宋体" w:hAnsi="宋体" w:eastAsia="宋体" w:cs="宋体"/>
          <w:color w:val="222222"/>
          <w:spacing w:val="7"/>
          <w:sz w:val="24"/>
          <w:szCs w:val="24"/>
          <w:lang w:val="en-US" w:eastAsia="zh-CN"/>
        </w:rPr>
        <w:t xml:space="preserve">合同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lang w:val="en-US" w:eastAsia="zh-CN"/>
        </w:rPr>
        <w:t>1.</w:t>
      </w:r>
      <w:r>
        <w:rPr>
          <w:rFonts w:hint="eastAsia" w:ascii="宋体" w:hAnsi="宋体" w:eastAsia="宋体" w:cs="宋体"/>
          <w:color w:val="222222"/>
          <w:spacing w:val="7"/>
          <w:sz w:val="24"/>
          <w:szCs w:val="24"/>
          <w:lang w:val="en-US" w:eastAsia="zh-CN"/>
        </w:rPr>
        <w:t xml:space="preserve">合同要求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hint="default" w:ascii="宋体" w:hAnsi="宋体" w:eastAsia="宋体" w:cs="宋体"/>
          <w:color w:val="222222"/>
          <w:spacing w:val="7"/>
          <w:sz w:val="24"/>
          <w:szCs w:val="24"/>
          <w:lang w:val="en-US" w:eastAsia="zh-CN"/>
        </w:rPr>
        <w:t>1.1</w:t>
      </w:r>
      <w:r>
        <w:rPr>
          <w:rFonts w:hint="eastAsia" w:ascii="宋体" w:hAnsi="宋体" w:eastAsia="宋体" w:cs="宋体"/>
          <w:color w:val="222222"/>
          <w:spacing w:val="7"/>
          <w:sz w:val="24"/>
          <w:szCs w:val="24"/>
          <w:lang w:val="en-US" w:eastAsia="zh-CN"/>
        </w:rPr>
        <w:t>采购人应当自中标（成交）通知书发出之日起</w:t>
      </w:r>
      <w:r>
        <w:rPr>
          <w:rFonts w:hint="default" w:ascii="宋体" w:hAnsi="宋体" w:eastAsia="宋体" w:cs="宋体"/>
          <w:color w:val="222222"/>
          <w:spacing w:val="7"/>
          <w:sz w:val="24"/>
          <w:szCs w:val="24"/>
          <w:lang w:val="en-US" w:eastAsia="zh-CN"/>
        </w:rPr>
        <w:t>30</w:t>
      </w:r>
      <w:r>
        <w:rPr>
          <w:rFonts w:hint="eastAsia" w:ascii="宋体" w:hAnsi="宋体" w:eastAsia="宋体" w:cs="宋体"/>
          <w:color w:val="222222"/>
          <w:spacing w:val="7"/>
          <w:sz w:val="24"/>
          <w:szCs w:val="24"/>
          <w:lang w:val="en-US" w:eastAsia="zh-CN"/>
        </w:rPr>
        <w:t>日内，按照</w:t>
      </w:r>
      <w:r>
        <w:rPr>
          <w:rFonts w:hint="eastAsia" w:ascii="宋体" w:hAnsi="宋体" w:cs="宋体"/>
          <w:color w:val="222222"/>
          <w:spacing w:val="7"/>
          <w:sz w:val="24"/>
          <w:szCs w:val="24"/>
          <w:lang w:val="en-US" w:eastAsia="zh-CN"/>
        </w:rPr>
        <w:t>综合</w:t>
      </w:r>
      <w:r>
        <w:rPr>
          <w:rFonts w:hint="eastAsia" w:ascii="宋体" w:hAnsi="宋体" w:eastAsia="宋体" w:cs="宋体"/>
          <w:color w:val="222222"/>
          <w:spacing w:val="7"/>
          <w:sz w:val="24"/>
          <w:szCs w:val="24"/>
          <w:lang w:val="en-US" w:eastAsia="zh-CN"/>
        </w:rPr>
        <w:t>磋商文件和中标（成交）供应商响应文件的规定，与中标（成交）供应商签订书面合同。所签订的合同不得对</w:t>
      </w:r>
      <w:r>
        <w:rPr>
          <w:rFonts w:hint="eastAsia" w:ascii="宋体" w:hAnsi="宋体" w:cs="宋体"/>
          <w:color w:val="222222"/>
          <w:spacing w:val="7"/>
          <w:sz w:val="24"/>
          <w:szCs w:val="24"/>
          <w:lang w:val="en-US" w:eastAsia="zh-CN"/>
        </w:rPr>
        <w:t>综合</w:t>
      </w:r>
      <w:r>
        <w:rPr>
          <w:rFonts w:hint="eastAsia" w:ascii="宋体" w:hAnsi="宋体" w:eastAsia="宋体" w:cs="宋体"/>
          <w:color w:val="222222"/>
          <w:spacing w:val="7"/>
          <w:sz w:val="24"/>
          <w:szCs w:val="24"/>
          <w:lang w:val="en-US" w:eastAsia="zh-CN"/>
        </w:rPr>
        <w:t xml:space="preserve">磋商文件确定的事项作实质性修改。采购人、供应商不得提出任何不合理的要求作为签订合同的条件。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hint="default" w:ascii="宋体" w:hAnsi="宋体" w:eastAsia="宋体" w:cs="宋体"/>
          <w:color w:val="222222"/>
          <w:spacing w:val="7"/>
          <w:sz w:val="24"/>
          <w:szCs w:val="24"/>
          <w:lang w:val="en-US" w:eastAsia="zh-CN"/>
        </w:rPr>
        <w:t>1.</w:t>
      </w:r>
      <w:r>
        <w:rPr>
          <w:rFonts w:hint="eastAsia" w:ascii="宋体" w:hAnsi="宋体" w:cs="宋体"/>
          <w:color w:val="222222"/>
          <w:spacing w:val="7"/>
          <w:sz w:val="24"/>
          <w:szCs w:val="24"/>
          <w:lang w:val="en-US" w:eastAsia="zh-CN"/>
        </w:rPr>
        <w:t>2</w:t>
      </w:r>
      <w:r>
        <w:rPr>
          <w:rFonts w:hint="eastAsia" w:ascii="宋体" w:hAnsi="宋体" w:eastAsia="宋体" w:cs="宋体"/>
          <w:color w:val="222222"/>
          <w:spacing w:val="7"/>
          <w:sz w:val="24"/>
          <w:szCs w:val="24"/>
          <w:lang w:val="en-US" w:eastAsia="zh-CN"/>
        </w:rPr>
        <w:t>采购人与中标（成交）供应商应当根据合同的约定依法履行合同义务。采购合同的履行、违约责任和解决争议的方法等适用《中华人民共和国民法典》。采购合同的双方当事人不得擅自变更、中止或者终止合同。</w:t>
      </w:r>
    </w:p>
    <w:p>
      <w:pPr>
        <w:rPr>
          <w:rFonts w:ascii="宋体" w:hAnsi="宋体" w:eastAsia="宋体" w:cs="宋体"/>
          <w:color w:val="222222"/>
          <w:spacing w:val="9"/>
          <w:sz w:val="26"/>
          <w:szCs w:val="26"/>
          <w14:textOutline w14:w="4889" w14:cap="sq" w14:cmpd="sng">
            <w14:solidFill>
              <w14:srgbClr w14:val="222222"/>
            </w14:solidFill>
            <w14:prstDash w14:val="solid"/>
            <w14:bevel/>
          </w14:textOutline>
        </w:rPr>
      </w:pPr>
      <w:r>
        <w:rPr>
          <w:rFonts w:ascii="宋体" w:hAnsi="宋体" w:eastAsia="宋体" w:cs="宋体"/>
          <w:color w:val="222222"/>
          <w:spacing w:val="9"/>
          <w:sz w:val="26"/>
          <w:szCs w:val="26"/>
          <w14:textOutline w14:w="4889" w14:cap="sq" w14:cmpd="sng">
            <w14:solidFill>
              <w14:srgbClr w14:val="222222"/>
            </w14:solidFill>
            <w14:prstDash w14:val="solid"/>
            <w14:bevel/>
          </w14:textOutline>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keepNext w:val="0"/>
        <w:keepLines w:val="0"/>
        <w:pageBreakBefore w:val="0"/>
        <w:widowControl w:val="0"/>
        <w:kinsoku/>
        <w:wordWrap/>
        <w:overflowPunct/>
        <w:topLinePunct w:val="0"/>
        <w:autoSpaceDE/>
        <w:autoSpaceDN/>
        <w:bidi w:val="0"/>
        <w:adjustRightInd/>
        <w:snapToGrid/>
        <w:spacing w:line="500" w:lineRule="atLeast"/>
        <w:ind w:right="0"/>
        <w:textAlignment w:val="auto"/>
        <w:rPr>
          <w:rFonts w:ascii="宋体" w:hAnsi="宋体" w:eastAsia="宋体" w:cs="宋体"/>
          <w:color w:val="222222"/>
          <w:spacing w:val="7"/>
          <w:sz w:val="24"/>
          <w:szCs w:val="24"/>
        </w:rPr>
      </w:pPr>
      <w:bookmarkStart w:id="39" w:name="_Toc20071"/>
      <w:bookmarkStart w:id="40" w:name="_Toc8282"/>
      <w:bookmarkStart w:id="41" w:name="_Toc29758"/>
      <w:r>
        <w:rPr>
          <w:rFonts w:ascii="宋体" w:hAnsi="宋体" w:eastAsia="宋体" w:cs="宋体"/>
          <w:color w:val="222222"/>
          <w:spacing w:val="7"/>
          <w:sz w:val="24"/>
          <w:szCs w:val="24"/>
        </w:rPr>
        <w:t>二.验收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严格按照采购合同开展履约验收。采购人应当成立验收小组，按照采购合同的约定对</w:t>
      </w:r>
      <w:r>
        <w:rPr>
          <w:rFonts w:hint="eastAsia" w:ascii="宋体" w:hAnsi="宋体" w:eastAsia="宋体" w:cs="宋体"/>
          <w:color w:val="222222"/>
          <w:spacing w:val="7"/>
          <w:sz w:val="24"/>
          <w:szCs w:val="24"/>
          <w:lang w:val="en-US" w:eastAsia="zh-CN"/>
        </w:rPr>
        <w:t>供应商</w:t>
      </w:r>
      <w:r>
        <w:rPr>
          <w:rFonts w:ascii="宋体" w:hAnsi="宋体" w:eastAsia="宋体" w:cs="宋体"/>
          <w:color w:val="222222"/>
          <w:spacing w:val="7"/>
          <w:sz w:val="24"/>
          <w:szCs w:val="24"/>
        </w:rPr>
        <w:t>履约情况进行验收。验收时，应当按照采购合同的约定对每一项技术、服务、安全标准的履约情况进行确认。验收结束后，应当出具验收书（参考格式附后），列明各项标准的验收情况及项目总体评价，由验收双方共同签署。</w:t>
      </w:r>
    </w:p>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0"/>
        <w:rPr>
          <w:rFonts w:hint="eastAsia" w:ascii="宋体" w:hAnsi="宋体"/>
          <w:b/>
          <w:bCs/>
          <w:color w:val="000000"/>
          <w:kern w:val="44"/>
          <w:sz w:val="24"/>
          <w:szCs w:val="24"/>
          <w:highlight w:val="none"/>
        </w:rPr>
      </w:pPr>
      <w:bookmarkStart w:id="42" w:name="_Toc30744"/>
      <w:r>
        <w:rPr>
          <w:rFonts w:hint="eastAsia" w:ascii="宋体" w:hAnsi="宋体"/>
          <w:b/>
          <w:bCs/>
          <w:color w:val="000000"/>
          <w:kern w:val="44"/>
          <w:sz w:val="24"/>
          <w:szCs w:val="24"/>
          <w:highlight w:val="none"/>
        </w:rPr>
        <w:t>服务履约验收书</w:t>
      </w:r>
      <w:bookmarkEnd w:id="42"/>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43" w:name="_Toc4182"/>
      <w:r>
        <w:rPr>
          <w:rFonts w:hint="eastAsia" w:ascii="宋体" w:hAnsi="宋体"/>
          <w:b/>
          <w:bCs/>
          <w:color w:val="000000"/>
          <w:kern w:val="44"/>
          <w:sz w:val="24"/>
          <w:szCs w:val="24"/>
          <w:highlight w:val="none"/>
        </w:rPr>
        <w:t>(参考格式)</w:t>
      </w:r>
      <w:bookmarkEnd w:id="43"/>
    </w:p>
    <w:tbl>
      <w:tblPr>
        <w:tblStyle w:val="76"/>
        <w:tblW w:w="9859"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1"/>
        <w:gridCol w:w="74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项</w:t>
            </w:r>
            <w:r>
              <w:rPr>
                <w:rFonts w:hint="eastAsia" w:ascii="宋体" w:hAnsi="宋体" w:eastAsia="宋体" w:cs="宋体"/>
                <w:color w:val="222222"/>
                <w:spacing w:val="5"/>
                <w:sz w:val="24"/>
                <w:szCs w:val="24"/>
              </w:rPr>
              <w:t>目名称</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项</w:t>
            </w:r>
            <w:r>
              <w:rPr>
                <w:rFonts w:hint="eastAsia" w:ascii="宋体" w:hAnsi="宋体" w:eastAsia="宋体" w:cs="宋体"/>
                <w:color w:val="222222"/>
                <w:spacing w:val="5"/>
                <w:sz w:val="24"/>
                <w:szCs w:val="24"/>
              </w:rPr>
              <w:t>目编号</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8"/>
                <w:sz w:val="24"/>
                <w:szCs w:val="24"/>
              </w:rPr>
              <w:t>采</w:t>
            </w:r>
            <w:r>
              <w:rPr>
                <w:rFonts w:hint="eastAsia" w:ascii="宋体" w:hAnsi="宋体" w:eastAsia="宋体" w:cs="宋体"/>
                <w:color w:val="222222"/>
                <w:spacing w:val="6"/>
                <w:sz w:val="24"/>
                <w:szCs w:val="24"/>
              </w:rPr>
              <w:t>购人</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6"/>
                <w:sz w:val="24"/>
                <w:szCs w:val="24"/>
              </w:rPr>
              <w:t>使用</w:t>
            </w:r>
            <w:r>
              <w:rPr>
                <w:rFonts w:hint="eastAsia" w:ascii="宋体" w:hAnsi="宋体" w:eastAsia="宋体" w:cs="宋体"/>
                <w:color w:val="222222"/>
                <w:spacing w:val="5"/>
                <w:sz w:val="24"/>
                <w:szCs w:val="24"/>
              </w:rPr>
              <w:t>人</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供应</w:t>
            </w:r>
            <w:r>
              <w:rPr>
                <w:rFonts w:hint="eastAsia" w:ascii="宋体" w:hAnsi="宋体" w:eastAsia="宋体" w:cs="宋体"/>
                <w:color w:val="222222"/>
                <w:spacing w:val="6"/>
                <w:sz w:val="24"/>
                <w:szCs w:val="24"/>
              </w:rPr>
              <w:t>商</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验收依据</w:t>
            </w:r>
          </w:p>
        </w:tc>
        <w:tc>
          <w:tcPr>
            <w:tcW w:w="7468" w:type="dxa"/>
            <w:vAlign w:val="top"/>
          </w:tcPr>
          <w:p>
            <w:pPr>
              <w:spacing w:before="42" w:line="350" w:lineRule="exact"/>
              <w:ind w:left="135"/>
              <w:jc w:val="left"/>
              <w:rPr>
                <w:rFonts w:hint="eastAsia" w:ascii="宋体" w:hAnsi="宋体" w:eastAsia="宋体" w:cs="宋体"/>
                <w:sz w:val="24"/>
                <w:szCs w:val="24"/>
              </w:rPr>
            </w:pPr>
            <w:r>
              <w:rPr>
                <w:rFonts w:hint="eastAsia" w:ascii="宋体" w:hAnsi="宋体" w:eastAsia="宋体" w:cs="宋体"/>
                <w:color w:val="222222"/>
                <w:spacing w:val="12"/>
                <w:position w:val="5"/>
                <w:sz w:val="24"/>
                <w:szCs w:val="24"/>
              </w:rPr>
              <w:t>1</w:t>
            </w:r>
            <w:r>
              <w:rPr>
                <w:rFonts w:hint="eastAsia" w:ascii="宋体" w:hAnsi="宋体" w:eastAsia="宋体" w:cs="宋体"/>
                <w:color w:val="222222"/>
                <w:spacing w:val="8"/>
                <w:position w:val="5"/>
                <w:sz w:val="24"/>
                <w:szCs w:val="24"/>
              </w:rPr>
              <w:t>.</w:t>
            </w:r>
            <w:r>
              <w:rPr>
                <w:rFonts w:hint="eastAsia" w:ascii="宋体" w:hAnsi="宋体" w:eastAsia="宋体" w:cs="宋体"/>
                <w:color w:val="222222"/>
                <w:spacing w:val="6"/>
                <w:position w:val="5"/>
                <w:sz w:val="24"/>
                <w:szCs w:val="24"/>
              </w:rPr>
              <w:t>采购合同(合同名称及编号)</w:t>
            </w:r>
          </w:p>
          <w:p>
            <w:pPr>
              <w:spacing w:line="225" w:lineRule="auto"/>
              <w:ind w:left="119"/>
              <w:jc w:val="left"/>
              <w:rPr>
                <w:rFonts w:hint="eastAsia" w:ascii="宋体" w:hAnsi="宋体" w:eastAsia="宋体" w:cs="宋体"/>
                <w:sz w:val="24"/>
                <w:szCs w:val="24"/>
              </w:rPr>
            </w:pPr>
            <w:r>
              <w:rPr>
                <w:rFonts w:hint="eastAsia" w:ascii="宋体" w:hAnsi="宋体" w:eastAsia="宋体" w:cs="宋体"/>
                <w:color w:val="222222"/>
                <w:spacing w:val="11"/>
                <w:sz w:val="24"/>
                <w:szCs w:val="24"/>
              </w:rPr>
              <w:t>2</w:t>
            </w:r>
            <w:r>
              <w:rPr>
                <w:rFonts w:hint="eastAsia" w:ascii="宋体" w:hAnsi="宋体" w:eastAsia="宋体" w:cs="宋体"/>
                <w:color w:val="222222"/>
                <w:spacing w:val="7"/>
                <w:sz w:val="24"/>
                <w:szCs w:val="24"/>
              </w:rPr>
              <w:t>.中标(成交)公告或中标(成交)通知书</w:t>
            </w:r>
          </w:p>
          <w:p>
            <w:pPr>
              <w:spacing w:before="34" w:line="226" w:lineRule="auto"/>
              <w:ind w:left="121"/>
              <w:jc w:val="left"/>
              <w:rPr>
                <w:rFonts w:hint="eastAsia" w:ascii="宋体" w:hAnsi="宋体" w:eastAsia="宋体" w:cs="宋体"/>
                <w:sz w:val="24"/>
                <w:szCs w:val="24"/>
              </w:rPr>
            </w:pPr>
            <w:r>
              <w:rPr>
                <w:rFonts w:hint="eastAsia" w:ascii="宋体" w:hAnsi="宋体" w:eastAsia="宋体" w:cs="宋体"/>
                <w:color w:val="222222"/>
                <w:spacing w:val="12"/>
                <w:sz w:val="24"/>
                <w:szCs w:val="24"/>
              </w:rPr>
              <w:t>3</w:t>
            </w:r>
            <w:r>
              <w:rPr>
                <w:rFonts w:hint="eastAsia" w:ascii="宋体" w:hAnsi="宋体" w:eastAsia="宋体" w:cs="宋体"/>
                <w:color w:val="222222"/>
                <w:spacing w:val="11"/>
                <w:sz w:val="24"/>
                <w:szCs w:val="24"/>
              </w:rPr>
              <w:t>.</w:t>
            </w:r>
            <w:r>
              <w:rPr>
                <w:rFonts w:hint="eastAsia" w:ascii="宋体" w:hAnsi="宋体" w:eastAsia="宋体" w:cs="宋体"/>
                <w:color w:val="222222"/>
                <w:spacing w:val="6"/>
                <w:sz w:val="24"/>
                <w:szCs w:val="24"/>
              </w:rPr>
              <w:t>招标(磋商、谈判)文件</w:t>
            </w:r>
          </w:p>
          <w:p>
            <w:pPr>
              <w:spacing w:before="29" w:line="226" w:lineRule="auto"/>
              <w:ind w:left="115"/>
              <w:jc w:val="left"/>
              <w:rPr>
                <w:rFonts w:hint="eastAsia" w:ascii="宋体" w:hAnsi="宋体" w:eastAsia="宋体" w:cs="宋体"/>
                <w:sz w:val="24"/>
                <w:szCs w:val="24"/>
              </w:rPr>
            </w:pPr>
            <w:r>
              <w:rPr>
                <w:rFonts w:hint="eastAsia" w:ascii="宋体" w:hAnsi="宋体" w:eastAsia="宋体" w:cs="宋体"/>
                <w:color w:val="222222"/>
                <w:spacing w:val="11"/>
                <w:sz w:val="24"/>
                <w:szCs w:val="24"/>
              </w:rPr>
              <w:t>4</w:t>
            </w:r>
            <w:r>
              <w:rPr>
                <w:rFonts w:hint="eastAsia" w:ascii="宋体" w:hAnsi="宋体" w:eastAsia="宋体" w:cs="宋体"/>
                <w:color w:val="222222"/>
                <w:spacing w:val="6"/>
                <w:sz w:val="24"/>
                <w:szCs w:val="24"/>
              </w:rPr>
              <w:t>.投标(响应)文件</w:t>
            </w:r>
          </w:p>
          <w:p>
            <w:pPr>
              <w:spacing w:before="31" w:line="227" w:lineRule="auto"/>
              <w:ind w:left="121"/>
              <w:jc w:val="left"/>
              <w:rPr>
                <w:rFonts w:hint="eastAsia" w:ascii="宋体" w:hAnsi="宋体" w:eastAsia="宋体" w:cs="宋体"/>
                <w:sz w:val="24"/>
                <w:szCs w:val="24"/>
              </w:rPr>
            </w:pPr>
            <w:r>
              <w:rPr>
                <w:rFonts w:hint="eastAsia" w:ascii="宋体" w:hAnsi="宋体" w:eastAsia="宋体" w:cs="宋体"/>
                <w:color w:val="222222"/>
                <w:spacing w:val="14"/>
                <w:sz w:val="24"/>
                <w:szCs w:val="24"/>
              </w:rPr>
              <w:t>5</w:t>
            </w:r>
            <w:r>
              <w:rPr>
                <w:rFonts w:hint="eastAsia" w:ascii="宋体" w:hAnsi="宋体" w:eastAsia="宋体" w:cs="宋体"/>
                <w:color w:val="222222"/>
                <w:spacing w:val="8"/>
                <w:sz w:val="24"/>
                <w:szCs w:val="24"/>
              </w:rPr>
              <w:t>.</w:t>
            </w:r>
            <w:r>
              <w:rPr>
                <w:rFonts w:hint="eastAsia" w:ascii="宋体" w:hAnsi="宋体" w:eastAsia="宋体" w:cs="宋体"/>
                <w:color w:val="222222"/>
                <w:spacing w:val="7"/>
                <w:sz w:val="24"/>
                <w:szCs w:val="24"/>
              </w:rPr>
              <w:t>供应商的承诺、声明或保证(如有)</w:t>
            </w:r>
          </w:p>
          <w:p>
            <w:pPr>
              <w:spacing w:before="30" w:line="229" w:lineRule="auto"/>
              <w:ind w:left="116"/>
              <w:jc w:val="left"/>
              <w:rPr>
                <w:rFonts w:hint="eastAsia" w:ascii="宋体" w:hAnsi="宋体" w:eastAsia="宋体" w:cs="宋体"/>
                <w:sz w:val="24"/>
                <w:szCs w:val="24"/>
              </w:rPr>
            </w:pPr>
            <w:r>
              <w:rPr>
                <w:rFonts w:hint="eastAsia" w:ascii="宋体" w:hAnsi="宋体" w:eastAsia="宋体" w:cs="宋体"/>
                <w:color w:val="222222"/>
                <w:spacing w:val="16"/>
                <w:sz w:val="24"/>
                <w:szCs w:val="24"/>
              </w:rPr>
              <w:t>注</w:t>
            </w:r>
            <w:r>
              <w:rPr>
                <w:rFonts w:hint="eastAsia" w:ascii="宋体" w:hAnsi="宋体" w:eastAsia="宋体" w:cs="宋体"/>
                <w:color w:val="222222"/>
                <w:spacing w:val="9"/>
                <w:sz w:val="24"/>
                <w:szCs w:val="24"/>
              </w:rPr>
              <w:t>：验收依据可根据项目具体情况适当增加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8"/>
                <w:sz w:val="24"/>
                <w:szCs w:val="24"/>
              </w:rPr>
              <w:t>供应商对履</w:t>
            </w:r>
            <w:r>
              <w:rPr>
                <w:rFonts w:hint="eastAsia" w:ascii="宋体" w:hAnsi="宋体" w:eastAsia="宋体" w:cs="宋体"/>
                <w:color w:val="222222"/>
                <w:spacing w:val="7"/>
                <w:sz w:val="24"/>
                <w:szCs w:val="24"/>
              </w:rPr>
              <w:t>约</w:t>
            </w:r>
            <w:r>
              <w:rPr>
                <w:rFonts w:hint="eastAsia" w:ascii="宋体" w:hAnsi="宋体" w:eastAsia="宋体" w:cs="宋体"/>
                <w:color w:val="222222"/>
                <w:spacing w:val="9"/>
                <w:sz w:val="24"/>
                <w:szCs w:val="24"/>
              </w:rPr>
              <w:t>情</w:t>
            </w:r>
            <w:r>
              <w:rPr>
                <w:rFonts w:hint="eastAsia" w:ascii="宋体" w:hAnsi="宋体" w:eastAsia="宋体" w:cs="宋体"/>
                <w:color w:val="222222"/>
                <w:spacing w:val="8"/>
                <w:sz w:val="24"/>
                <w:szCs w:val="24"/>
              </w:rPr>
              <w:t>况的总结及</w:t>
            </w:r>
            <w:r>
              <w:rPr>
                <w:rFonts w:hint="eastAsia" w:ascii="宋体" w:hAnsi="宋体" w:eastAsia="宋体" w:cs="宋体"/>
                <w:color w:val="222222"/>
                <w:spacing w:val="11"/>
                <w:sz w:val="24"/>
                <w:szCs w:val="24"/>
              </w:rPr>
              <w:t>提</w:t>
            </w:r>
            <w:r>
              <w:rPr>
                <w:rFonts w:hint="eastAsia" w:ascii="宋体" w:hAnsi="宋体" w:eastAsia="宋体" w:cs="宋体"/>
                <w:color w:val="222222"/>
                <w:spacing w:val="7"/>
                <w:sz w:val="24"/>
                <w:szCs w:val="24"/>
              </w:rPr>
              <w:t>供的相关证</w:t>
            </w:r>
          </w:p>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3"/>
                <w:sz w:val="24"/>
                <w:szCs w:val="24"/>
              </w:rPr>
              <w:t>明</w:t>
            </w:r>
            <w:r>
              <w:rPr>
                <w:rFonts w:hint="eastAsia" w:ascii="宋体" w:hAnsi="宋体" w:eastAsia="宋体" w:cs="宋体"/>
                <w:color w:val="222222"/>
                <w:spacing w:val="-2"/>
                <w:sz w:val="24"/>
                <w:szCs w:val="24"/>
              </w:rPr>
              <w:t>材料</w:t>
            </w:r>
          </w:p>
        </w:tc>
        <w:tc>
          <w:tcPr>
            <w:tcW w:w="7468" w:type="dxa"/>
            <w:vAlign w:val="center"/>
          </w:tcPr>
          <w:p>
            <w:pPr>
              <w:spacing w:before="44" w:line="256" w:lineRule="auto"/>
              <w:ind w:left="116" w:right="108"/>
              <w:jc w:val="left"/>
              <w:rPr>
                <w:rFonts w:hint="eastAsia" w:ascii="宋体" w:hAnsi="宋体" w:eastAsia="宋体" w:cs="宋体"/>
                <w:sz w:val="24"/>
                <w:szCs w:val="24"/>
              </w:rPr>
            </w:pPr>
            <w:r>
              <w:rPr>
                <w:rFonts w:hint="eastAsia" w:ascii="宋体" w:hAnsi="宋体" w:eastAsia="宋体" w:cs="宋体"/>
                <w:color w:val="222222"/>
                <w:spacing w:val="8"/>
                <w:sz w:val="24"/>
                <w:szCs w:val="24"/>
              </w:rPr>
              <w:t>注：供应商根据采购合同的约定，对履约情况(包括</w:t>
            </w:r>
            <w:r>
              <w:rPr>
                <w:rFonts w:hint="eastAsia" w:ascii="宋体" w:hAnsi="宋体" w:eastAsia="宋体" w:cs="宋体"/>
                <w:color w:val="222222"/>
                <w:spacing w:val="4"/>
                <w:sz w:val="24"/>
                <w:szCs w:val="24"/>
              </w:rPr>
              <w:t>但</w:t>
            </w:r>
            <w:r>
              <w:rPr>
                <w:rFonts w:hint="eastAsia" w:ascii="宋体" w:hAnsi="宋体" w:eastAsia="宋体" w:cs="宋体"/>
                <w:color w:val="222222"/>
                <w:spacing w:val="12"/>
                <w:sz w:val="24"/>
                <w:szCs w:val="24"/>
              </w:rPr>
              <w:t>不</w:t>
            </w:r>
            <w:r>
              <w:rPr>
                <w:rFonts w:hint="eastAsia" w:ascii="宋体" w:hAnsi="宋体" w:eastAsia="宋体" w:cs="宋体"/>
                <w:color w:val="222222"/>
                <w:spacing w:val="8"/>
                <w:sz w:val="24"/>
                <w:szCs w:val="24"/>
              </w:rPr>
              <w:t>限于采购合同中约定的服务内容、服务要求、服务质量、人员配置、服务成果、服务成果的交付等)进行</w:t>
            </w:r>
            <w:r>
              <w:rPr>
                <w:rFonts w:hint="eastAsia" w:ascii="宋体" w:hAnsi="宋体" w:eastAsia="宋体" w:cs="宋体"/>
                <w:color w:val="222222"/>
                <w:spacing w:val="4"/>
                <w:sz w:val="24"/>
                <w:szCs w:val="24"/>
              </w:rPr>
              <w:t>总</w:t>
            </w:r>
            <w:r>
              <w:rPr>
                <w:rFonts w:hint="eastAsia" w:ascii="宋体" w:hAnsi="宋体" w:eastAsia="宋体" w:cs="宋体"/>
                <w:color w:val="222222"/>
                <w:spacing w:val="16"/>
                <w:sz w:val="24"/>
                <w:szCs w:val="24"/>
              </w:rPr>
              <w:t>结</w:t>
            </w:r>
            <w:r>
              <w:rPr>
                <w:rFonts w:hint="eastAsia" w:ascii="宋体" w:hAnsi="宋体" w:eastAsia="宋体" w:cs="宋体"/>
                <w:color w:val="222222"/>
                <w:spacing w:val="15"/>
                <w:sz w:val="24"/>
                <w:szCs w:val="24"/>
              </w:rPr>
              <w:t>，</w:t>
            </w:r>
            <w:r>
              <w:rPr>
                <w:rFonts w:hint="eastAsia" w:ascii="宋体" w:hAnsi="宋体" w:eastAsia="宋体" w:cs="宋体"/>
                <w:color w:val="222222"/>
                <w:spacing w:val="8"/>
                <w:sz w:val="24"/>
                <w:szCs w:val="24"/>
              </w:rPr>
              <w:t>并提供相应的履约证明材料作为附件。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采购人(使</w:t>
            </w:r>
            <w:r>
              <w:rPr>
                <w:rFonts w:hint="eastAsia" w:ascii="宋体" w:hAnsi="宋体" w:eastAsia="宋体" w:cs="宋体"/>
                <w:color w:val="222222"/>
                <w:spacing w:val="6"/>
                <w:sz w:val="24"/>
                <w:szCs w:val="24"/>
              </w:rPr>
              <w:t>用</w:t>
            </w:r>
          </w:p>
          <w:p>
            <w:pPr>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9"/>
                <w:sz w:val="24"/>
                <w:szCs w:val="24"/>
              </w:rPr>
              <w:t>人</w:t>
            </w:r>
            <w:r>
              <w:rPr>
                <w:rFonts w:hint="eastAsia" w:ascii="宋体" w:hAnsi="宋体" w:eastAsia="宋体" w:cs="宋体"/>
                <w:color w:val="222222"/>
                <w:spacing w:val="6"/>
                <w:sz w:val="24"/>
                <w:szCs w:val="24"/>
              </w:rPr>
              <w:t>)对履约情</w:t>
            </w:r>
          </w:p>
          <w:p>
            <w:pPr>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况</w:t>
            </w:r>
            <w:r>
              <w:rPr>
                <w:rFonts w:hint="eastAsia" w:ascii="宋体" w:hAnsi="宋体" w:eastAsia="宋体" w:cs="宋体"/>
                <w:color w:val="222222"/>
                <w:spacing w:val="6"/>
                <w:sz w:val="24"/>
                <w:szCs w:val="24"/>
              </w:rPr>
              <w:t>的确认</w:t>
            </w:r>
          </w:p>
        </w:tc>
        <w:tc>
          <w:tcPr>
            <w:tcW w:w="7468" w:type="dxa"/>
            <w:vAlign w:val="center"/>
          </w:tcPr>
          <w:p>
            <w:pPr>
              <w:spacing w:before="43" w:line="264" w:lineRule="auto"/>
              <w:ind w:left="113" w:right="108" w:firstLine="2"/>
              <w:jc w:val="left"/>
              <w:rPr>
                <w:rFonts w:hint="eastAsia" w:ascii="宋体" w:hAnsi="宋体" w:eastAsia="宋体" w:cs="宋体"/>
                <w:sz w:val="24"/>
                <w:szCs w:val="24"/>
              </w:rPr>
            </w:pPr>
            <w:r>
              <w:rPr>
                <w:rFonts w:hint="eastAsia" w:ascii="宋体" w:hAnsi="宋体" w:eastAsia="宋体" w:cs="宋体"/>
                <w:color w:val="222222"/>
                <w:spacing w:val="12"/>
                <w:sz w:val="24"/>
                <w:szCs w:val="24"/>
              </w:rPr>
              <w:t>注</w:t>
            </w:r>
            <w:r>
              <w:rPr>
                <w:rFonts w:hint="eastAsia" w:ascii="宋体" w:hAnsi="宋体" w:eastAsia="宋体" w:cs="宋体"/>
                <w:color w:val="222222"/>
                <w:spacing w:val="8"/>
                <w:sz w:val="24"/>
                <w:szCs w:val="24"/>
              </w:rPr>
              <w:t>：采购人或使用人根据采购合同约定，对供应商履约</w:t>
            </w:r>
            <w:r>
              <w:rPr>
                <w:rFonts w:hint="eastAsia" w:ascii="宋体" w:hAnsi="宋体" w:eastAsia="宋体" w:cs="宋体"/>
                <w:color w:val="222222"/>
                <w:spacing w:val="13"/>
                <w:sz w:val="24"/>
                <w:szCs w:val="24"/>
              </w:rPr>
              <w:t>情</w:t>
            </w:r>
            <w:r>
              <w:rPr>
                <w:rFonts w:hint="eastAsia" w:ascii="宋体" w:hAnsi="宋体" w:eastAsia="宋体" w:cs="宋体"/>
                <w:color w:val="222222"/>
                <w:spacing w:val="7"/>
                <w:sz w:val="24"/>
                <w:szCs w:val="24"/>
              </w:rPr>
              <w:t>况进行逐一确认。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验收人员名单</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及组成</w:t>
            </w:r>
          </w:p>
        </w:tc>
        <w:tc>
          <w:tcPr>
            <w:tcW w:w="7468" w:type="dxa"/>
            <w:vAlign w:val="top"/>
          </w:tcPr>
          <w:p>
            <w:pPr>
              <w:numPr>
                <w:ilvl w:val="0"/>
                <w:numId w:val="7"/>
              </w:numPr>
              <w:spacing w:before="41" w:line="262" w:lineRule="auto"/>
              <w:ind w:left="115" w:right="1292" w:firstLine="20"/>
              <w:jc w:val="left"/>
              <w:rPr>
                <w:rFonts w:hint="eastAsia" w:ascii="宋体" w:hAnsi="宋体" w:eastAsia="宋体" w:cs="宋体"/>
                <w:sz w:val="24"/>
                <w:szCs w:val="24"/>
              </w:rPr>
            </w:pPr>
            <w:r>
              <w:rPr>
                <w:rFonts w:hint="eastAsia" w:ascii="宋体" w:hAnsi="宋体" w:eastAsia="宋体" w:cs="宋体"/>
                <w:color w:val="222222"/>
                <w:spacing w:val="-2"/>
                <w:sz w:val="24"/>
                <w:szCs w:val="24"/>
              </w:rPr>
              <w:t>采购人代表：</w:t>
            </w:r>
          </w:p>
          <w:p>
            <w:pPr>
              <w:numPr>
                <w:ilvl w:val="0"/>
                <w:numId w:val="7"/>
              </w:numPr>
              <w:spacing w:before="41" w:line="262" w:lineRule="auto"/>
              <w:ind w:left="115" w:right="1292" w:firstLine="20"/>
              <w:jc w:val="left"/>
              <w:rPr>
                <w:rFonts w:hint="eastAsia" w:ascii="宋体" w:hAnsi="宋体" w:eastAsia="宋体" w:cs="宋体"/>
                <w:sz w:val="24"/>
                <w:szCs w:val="24"/>
              </w:rPr>
            </w:pPr>
            <w:r>
              <w:rPr>
                <w:rFonts w:hint="eastAsia" w:ascii="宋体" w:hAnsi="宋体" w:eastAsia="宋体" w:cs="宋体"/>
                <w:color w:val="222222"/>
                <w:spacing w:val="7"/>
                <w:sz w:val="24"/>
                <w:szCs w:val="24"/>
              </w:rPr>
              <w:t>供应商代表</w:t>
            </w:r>
            <w:r>
              <w:rPr>
                <w:rFonts w:hint="eastAsia" w:ascii="宋体" w:hAnsi="宋体" w:eastAsia="宋体" w:cs="宋体"/>
                <w:color w:val="222222"/>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验收评价</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及结论</w:t>
            </w:r>
          </w:p>
        </w:tc>
        <w:tc>
          <w:tcPr>
            <w:tcW w:w="7468" w:type="dxa"/>
            <w:vAlign w:val="top"/>
          </w:tcPr>
          <w:p>
            <w:pPr>
              <w:spacing w:before="84" w:line="225" w:lineRule="auto"/>
              <w:ind w:left="115"/>
              <w:jc w:val="left"/>
              <w:rPr>
                <w:rFonts w:hint="eastAsia" w:ascii="宋体" w:hAnsi="宋体" w:eastAsia="宋体" w:cs="宋体"/>
                <w:sz w:val="24"/>
                <w:szCs w:val="24"/>
              </w:rPr>
            </w:pPr>
            <w:r>
              <w:rPr>
                <w:rFonts w:hint="eastAsia" w:ascii="宋体" w:hAnsi="宋体" w:eastAsia="宋体" w:cs="宋体"/>
                <w:color w:val="222222"/>
                <w:spacing w:val="4"/>
                <w:sz w:val="24"/>
                <w:szCs w:val="24"/>
              </w:rPr>
              <w:t>评</w:t>
            </w:r>
            <w:r>
              <w:rPr>
                <w:rFonts w:hint="eastAsia" w:ascii="宋体" w:hAnsi="宋体" w:eastAsia="宋体" w:cs="宋体"/>
                <w:color w:val="222222"/>
                <w:spacing w:val="2"/>
                <w:sz w:val="24"/>
                <w:szCs w:val="24"/>
              </w:rPr>
              <w:t>价：</w:t>
            </w:r>
          </w:p>
          <w:p>
            <w:pPr>
              <w:spacing w:before="208" w:line="228" w:lineRule="auto"/>
              <w:ind w:left="122"/>
              <w:jc w:val="left"/>
              <w:rPr>
                <w:rFonts w:hint="eastAsia" w:ascii="宋体" w:hAnsi="宋体" w:eastAsia="宋体" w:cs="宋体"/>
                <w:sz w:val="24"/>
                <w:szCs w:val="24"/>
              </w:rPr>
            </w:pPr>
            <w:r>
              <w:rPr>
                <w:rFonts w:hint="eastAsia" w:ascii="宋体" w:hAnsi="宋体" w:eastAsia="宋体" w:cs="宋体"/>
                <w:color w:val="222222"/>
                <w:spacing w:val="-10"/>
                <w:sz w:val="24"/>
                <w:szCs w:val="24"/>
              </w:rPr>
              <w:t>结论：☐</w:t>
            </w:r>
            <w:r>
              <w:rPr>
                <w:rFonts w:hint="eastAsia" w:ascii="宋体" w:hAnsi="宋体" w:eastAsia="宋体" w:cs="宋体"/>
                <w:color w:val="222222"/>
                <w:spacing w:val="-5"/>
                <w:sz w:val="24"/>
                <w:szCs w:val="24"/>
              </w:rPr>
              <w:t>通过☐不通过，具体说明：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验收人员签字</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                     </w:t>
            </w:r>
            <w:r>
              <w:rPr>
                <w:rFonts w:hint="eastAsia" w:ascii="宋体" w:hAnsi="宋体" w:eastAsia="宋体" w:cs="宋体"/>
                <w:color w:val="222222"/>
                <w:spacing w:val="7"/>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2391"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采购人确认意</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见(采购人委</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托代理机构验</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收时适用)</w:t>
            </w:r>
          </w:p>
        </w:tc>
        <w:tc>
          <w:tcPr>
            <w:tcW w:w="7468"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 同意验收结论</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 不同意验收结论。具体说明：</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                 </w:t>
            </w:r>
            <w:r>
              <w:rPr>
                <w:rFonts w:hint="eastAsia" w:ascii="宋体" w:hAnsi="宋体" w:eastAsia="宋体" w:cs="宋体"/>
                <w:color w:val="222222"/>
                <w:spacing w:val="7"/>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备注</w:t>
            </w:r>
          </w:p>
        </w:tc>
        <w:tc>
          <w:tcPr>
            <w:tcW w:w="7468"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172" w:line="360" w:lineRule="auto"/>
        <w:ind w:firstLine="520" w:firstLineChars="200"/>
        <w:textAlignment w:val="auto"/>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pPr>
      <w:r>
        <w:rPr>
          <w:rFonts w:ascii="宋体" w:hAnsi="宋体" w:eastAsia="宋体" w:cs="宋体"/>
          <w:b w:val="0"/>
          <w:bCs w:val="0"/>
          <w:color w:val="222222"/>
          <w:spacing w:val="10"/>
          <w:sz w:val="24"/>
          <w:szCs w:val="24"/>
          <w14:textOutline w14:w="4889" w14:cap="sq" w14:cmpd="sng">
            <w14:solidFill>
              <w14:srgbClr w14:val="222222"/>
            </w14:solidFill>
            <w14:prstDash w14:val="solid"/>
            <w14:bevel/>
          </w14:textOutline>
        </w:rPr>
        <w:t>采</w:t>
      </w:r>
      <w:r>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t>购人代表签字：</w:t>
      </w:r>
      <w:r>
        <w:rPr>
          <w:rFonts w:hint="eastAsia" w:ascii="宋体" w:hAnsi="宋体" w:eastAsia="宋体" w:cs="宋体"/>
          <w:b w:val="0"/>
          <w:bCs w:val="0"/>
          <w:color w:val="222222"/>
          <w:spacing w:val="8"/>
          <w:sz w:val="24"/>
          <w:szCs w:val="24"/>
          <w:lang w:val="en-US" w:eastAsia="zh-CN"/>
          <w14:textOutline w14:w="4889" w14:cap="sq" w14:cmpd="sng">
            <w14:solidFill>
              <w14:srgbClr w14:val="222222"/>
            </w14:solidFill>
            <w14:prstDash w14:val="solid"/>
            <w14:bevel/>
          </w14:textOutline>
        </w:rPr>
        <w:t xml:space="preserve">                  </w:t>
      </w:r>
      <w:r>
        <w:rPr>
          <w:rFonts w:ascii="宋体" w:hAnsi="宋体" w:eastAsia="宋体" w:cs="宋体"/>
          <w:b w:val="0"/>
          <w:bCs w:val="0"/>
          <w:color w:val="222222"/>
          <w:spacing w:val="9"/>
          <w:sz w:val="24"/>
          <w:szCs w:val="24"/>
          <w14:textOutline w14:w="4889" w14:cap="sq" w14:cmpd="sng">
            <w14:solidFill>
              <w14:srgbClr w14:val="222222"/>
            </w14:solidFill>
            <w14:prstDash w14:val="solid"/>
            <w14:bevel/>
          </w14:textOutline>
        </w:rPr>
        <w:t>供</w:t>
      </w:r>
      <w:r>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t>应商代表签字：</w:t>
      </w:r>
    </w:p>
    <w:p>
      <w:pPr>
        <w:spacing w:before="52" w:line="480" w:lineRule="auto"/>
        <w:ind w:firstLine="2002" w:firstLineChars="700"/>
        <w:jc w:val="left"/>
        <w:rPr>
          <w:rFonts w:hint="eastAsia" w:ascii="宋体" w:hAnsi="宋体" w:eastAsia="宋体"/>
          <w:bCs w:val="0"/>
          <w:kern w:val="2"/>
          <w:sz w:val="28"/>
          <w:szCs w:val="28"/>
          <w:lang w:val="zh-CN"/>
        </w:rPr>
      </w:pPr>
      <w:r>
        <w:rPr>
          <w:rFonts w:ascii="宋体" w:hAnsi="宋体" w:eastAsia="宋体" w:cs="宋体"/>
          <w:color w:val="222222"/>
          <w:spacing w:val="13"/>
          <w:sz w:val="26"/>
          <w:szCs w:val="26"/>
        </w:rPr>
        <w:t>年</w:t>
      </w:r>
      <w:r>
        <w:rPr>
          <w:rFonts w:ascii="宋体" w:hAnsi="宋体" w:eastAsia="宋体" w:cs="宋体"/>
          <w:color w:val="222222"/>
          <w:spacing w:val="12"/>
          <w:sz w:val="26"/>
          <w:szCs w:val="26"/>
        </w:rPr>
        <w:t xml:space="preserve">  月  日</w:t>
      </w:r>
      <w:r>
        <w:rPr>
          <w:rFonts w:hint="eastAsia" w:ascii="宋体" w:hAnsi="宋体" w:eastAsia="宋体" w:cs="宋体"/>
          <w:color w:val="222222"/>
          <w:spacing w:val="12"/>
          <w:sz w:val="26"/>
          <w:szCs w:val="26"/>
          <w:lang w:val="en-US" w:eastAsia="zh-CN"/>
        </w:rPr>
        <w:t xml:space="preserve">                    </w:t>
      </w:r>
      <w:r>
        <w:rPr>
          <w:rFonts w:ascii="宋体" w:hAnsi="宋体" w:eastAsia="宋体" w:cs="宋体"/>
          <w:color w:val="222222"/>
          <w:spacing w:val="13"/>
          <w:sz w:val="26"/>
          <w:szCs w:val="26"/>
        </w:rPr>
        <w:t>年</w:t>
      </w:r>
      <w:r>
        <w:rPr>
          <w:rFonts w:ascii="宋体" w:hAnsi="宋体" w:eastAsia="宋体" w:cs="宋体"/>
          <w:color w:val="222222"/>
          <w:spacing w:val="12"/>
          <w:sz w:val="26"/>
          <w:szCs w:val="26"/>
        </w:rPr>
        <w:t xml:space="preserve">  月  日</w:t>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1049" w:firstLineChars="201"/>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国家税务总局乌拉特前旗税务局物业管理服务项目（三次）</w:t>
      </w:r>
    </w:p>
    <w:p>
      <w:pPr>
        <w:spacing w:line="360" w:lineRule="auto"/>
        <w:ind w:firstLine="1049" w:firstLineChars="201"/>
        <w:jc w:val="center"/>
        <w:rPr>
          <w:rFonts w:hint="eastAsia" w:cs="宋体" w:asciiTheme="minorEastAsia" w:hAnsiTheme="minorEastAsia" w:eastAsiaTheme="minorEastAsia"/>
          <w:b/>
          <w:bCs/>
          <w:kern w:val="0"/>
          <w:sz w:val="52"/>
          <w:szCs w:val="52"/>
        </w:rPr>
      </w:pPr>
    </w:p>
    <w:p>
      <w:pPr>
        <w:spacing w:line="360" w:lineRule="auto"/>
        <w:ind w:firstLine="1049" w:firstLineChars="201"/>
        <w:jc w:val="center"/>
        <w:rPr>
          <w:rFonts w:hint="eastAsia" w:cs="宋体" w:asciiTheme="minorEastAsia" w:hAnsiTheme="minorEastAsia" w:eastAsiaTheme="minorEastAsia"/>
          <w:b/>
          <w:bCs/>
          <w:kern w:val="0"/>
          <w:sz w:val="52"/>
          <w:szCs w:val="52"/>
        </w:rPr>
      </w:pPr>
    </w:p>
    <w:p>
      <w:pPr>
        <w:spacing w:line="360" w:lineRule="auto"/>
        <w:ind w:firstLine="3935" w:firstLineChars="700"/>
        <w:jc w:val="both"/>
        <w:rPr>
          <w:rFonts w:asciiTheme="minorEastAsia" w:hAnsiTheme="minorEastAsia" w:eastAsiaTheme="minorEastAsia"/>
          <w:b/>
          <w:bCs/>
          <w:kern w:val="0"/>
          <w:sz w:val="56"/>
          <w:szCs w:val="56"/>
        </w:rPr>
      </w:pPr>
      <w:r>
        <w:rPr>
          <w:rFonts w:hint="eastAsia" w:cs="宋体" w:asciiTheme="minorEastAsia" w:hAnsiTheme="minorEastAsia" w:eastAsiaTheme="minorEastAsia"/>
          <w:b/>
          <w:bCs/>
          <w:kern w:val="0"/>
          <w:sz w:val="56"/>
          <w:szCs w:val="56"/>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jc w:val="center"/>
        <w:rPr>
          <w:rFonts w:hint="eastAsia" w:cs="楷体_GB2312" w:asciiTheme="minorEastAsia" w:hAnsiTheme="minorEastAsia" w:eastAsiaTheme="minorEastAsia"/>
          <w:sz w:val="36"/>
          <w:szCs w:val="36"/>
        </w:rPr>
      </w:pPr>
    </w:p>
    <w:p>
      <w:pPr>
        <w:spacing w:line="360" w:lineRule="auto"/>
        <w:ind w:firstLine="723" w:firstLineChars="201"/>
        <w:jc w:val="center"/>
        <w:rPr>
          <w:rFonts w:hint="eastAsia" w:cs="楷体_GB2312"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r>
        <w:rPr>
          <w:rFonts w:hint="eastAsia" w:cs="楷体_GB2312" w:asciiTheme="minorEastAsia" w:hAnsiTheme="minorEastAsia" w:eastAsiaTheme="minorEastAsia"/>
          <w:sz w:val="36"/>
          <w:szCs w:val="36"/>
          <w:lang w:val="en-US"/>
        </w:rPr>
        <w:t>NMG</w:t>
      </w:r>
      <w:r>
        <w:rPr>
          <w:rFonts w:hint="eastAsia" w:cs="楷体_GB2312" w:asciiTheme="minorEastAsia" w:hAnsiTheme="minorEastAsia" w:eastAsiaTheme="minorEastAsia"/>
          <w:sz w:val="36"/>
          <w:szCs w:val="36"/>
          <w:lang w:val="en-US" w:eastAsia="zh-CN"/>
        </w:rPr>
        <w:t>CB</w:t>
      </w:r>
      <w:r>
        <w:rPr>
          <w:rFonts w:hint="eastAsia" w:cs="楷体_GB2312" w:asciiTheme="minorEastAsia" w:hAnsiTheme="minorEastAsia" w:eastAsiaTheme="minorEastAsia"/>
          <w:sz w:val="36"/>
          <w:szCs w:val="36"/>
          <w:lang w:val="en-US"/>
        </w:rPr>
        <w:t>-</w:t>
      </w:r>
      <w:r>
        <w:rPr>
          <w:rFonts w:hint="eastAsia" w:cs="楷体_GB2312" w:asciiTheme="minorEastAsia" w:hAnsiTheme="minorEastAsia" w:eastAsiaTheme="minorEastAsia"/>
          <w:sz w:val="36"/>
          <w:szCs w:val="36"/>
          <w:lang w:val="en-US" w:eastAsia="zh-CN"/>
        </w:rPr>
        <w:t>2025</w:t>
      </w:r>
      <w:r>
        <w:rPr>
          <w:rFonts w:hint="eastAsia" w:cs="楷体_GB2312" w:asciiTheme="minorEastAsia" w:hAnsiTheme="minorEastAsia" w:eastAsiaTheme="minorEastAsia"/>
          <w:sz w:val="36"/>
          <w:szCs w:val="36"/>
          <w:lang w:val="en-US"/>
        </w:rPr>
        <w:t>-</w:t>
      </w:r>
      <w:r>
        <w:rPr>
          <w:rFonts w:hint="eastAsia" w:cs="楷体_GB2312" w:asciiTheme="minorEastAsia" w:hAnsiTheme="minorEastAsia" w:eastAsiaTheme="minorEastAsia"/>
          <w:sz w:val="36"/>
          <w:szCs w:val="36"/>
          <w:lang w:val="en-US" w:eastAsia="zh-CN"/>
        </w:rPr>
        <w:t>066</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4" w:name="_Toc27285"/>
      <w:r>
        <w:rPr>
          <w:rFonts w:hint="eastAsia" w:ascii="宋体" w:hAnsi="宋体" w:eastAsia="宋体" w:cs="宋体"/>
          <w:sz w:val="24"/>
          <w:szCs w:val="24"/>
          <w:highlight w:val="none"/>
        </w:rPr>
        <w:t>响应文件目录</w:t>
      </w:r>
      <w:bookmarkEnd w:id="44"/>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 xml:space="preserve">的设备和专业技术能力的声明  </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5"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5"/>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国家税务总局乌拉特前旗税务局物业管理服务项目（三次）</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NMG</w:t>
      </w:r>
      <w:r>
        <w:rPr>
          <w:rFonts w:hint="eastAsia" w:ascii="宋体" w:hAnsi="宋体" w:eastAsia="宋体" w:cs="宋体"/>
          <w:sz w:val="24"/>
          <w:szCs w:val="24"/>
          <w:u w:val="single"/>
          <w:lang w:val="en-US" w:eastAsia="zh-CN"/>
        </w:rPr>
        <w:t>CB</w:t>
      </w:r>
      <w:r>
        <w:rPr>
          <w:rFonts w:hint="eastAsia" w:ascii="宋体" w:hAnsi="宋体" w:eastAsia="宋体" w:cs="宋体"/>
          <w:sz w:val="24"/>
          <w:szCs w:val="24"/>
          <w:u w:val="single"/>
          <w:lang w:val="en-US"/>
        </w:rPr>
        <w:t>-</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lang w:val="en-US"/>
        </w:rPr>
        <w:t>-</w:t>
      </w:r>
      <w:r>
        <w:rPr>
          <w:rFonts w:hint="eastAsia" w:ascii="宋体" w:hAnsi="宋体" w:eastAsia="宋体" w:cs="宋体"/>
          <w:sz w:val="24"/>
          <w:szCs w:val="24"/>
          <w:u w:val="single"/>
          <w:lang w:val="en-US" w:eastAsia="zh-CN"/>
        </w:rPr>
        <w:t>066</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6" w:name="_Toc16964"/>
      <w:r>
        <w:rPr>
          <w:rFonts w:hint="eastAsia" w:ascii="宋体" w:hAnsi="宋体" w:eastAsia="宋体" w:cs="宋体"/>
          <w:b/>
          <w:bCs/>
          <w:sz w:val="24"/>
          <w:szCs w:val="24"/>
          <w:highlight w:val="none"/>
          <w:lang w:eastAsia="zh-CN"/>
        </w:rPr>
        <w:t>首轮竞价一览表</w:t>
      </w:r>
      <w:bookmarkEnd w:id="46"/>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hAnsi="宋体" w:cs="宋体"/>
          <w:sz w:val="24"/>
          <w:szCs w:val="24"/>
          <w:highlight w:val="none"/>
          <w:u w:val="single"/>
          <w:lang w:val="en-US" w:eastAsia="zh-CN"/>
        </w:rPr>
      </w:pPr>
      <w:r>
        <w:rPr>
          <w:rFonts w:hint="eastAsia" w:ascii="宋体" w:hAnsi="宋体" w:eastAsia="宋体" w:cs="宋体"/>
          <w:sz w:val="24"/>
          <w:szCs w:val="24"/>
          <w:highlight w:val="none"/>
        </w:rPr>
        <w:t>供应商名称：</w:t>
      </w:r>
      <w:r>
        <w:rPr>
          <w:rFonts w:hint="eastAsia" w:hAnsi="宋体" w:cs="宋体"/>
          <w:sz w:val="24"/>
          <w:szCs w:val="24"/>
          <w:highlight w:val="none"/>
          <w:u w:val="single"/>
          <w:lang w:val="en-US" w:eastAsia="zh-CN"/>
        </w:rPr>
        <w:t xml:space="preserve">                                   </w:t>
      </w: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项目名称：国家税务总局乌拉特前旗税务局物业管理服务项目（三次）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en-US"/>
        </w:rPr>
        <w:t>NMG</w:t>
      </w:r>
      <w:r>
        <w:rPr>
          <w:rFonts w:hint="eastAsia" w:ascii="宋体" w:hAnsi="宋体" w:eastAsia="宋体" w:cs="宋体"/>
          <w:sz w:val="24"/>
          <w:szCs w:val="24"/>
          <w:highlight w:val="none"/>
          <w:lang w:val="en-US" w:eastAsia="zh-CN"/>
        </w:rPr>
        <w:t>CB</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066</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国家税务总局乌拉特前旗税务局物业管理服务项目</w:t>
            </w:r>
          </w:p>
          <w:p>
            <w:pPr>
              <w:spacing w:line="360" w:lineRule="auto"/>
              <w:ind w:left="57" w:right="57" w:firstLine="57"/>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（三次）</w:t>
            </w:r>
          </w:p>
          <w:p>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投标总报价</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7" w:name="_Toc22447"/>
            <w:bookmarkStart w:id="48" w:name="_Toc10284"/>
            <w:r>
              <w:rPr>
                <w:rFonts w:hint="eastAsia" w:ascii="宋体" w:hAnsi="宋体" w:eastAsia="宋体" w:cs="宋体"/>
                <w:color w:val="auto"/>
                <w:sz w:val="24"/>
                <w:szCs w:val="24"/>
                <w:highlight w:val="none"/>
              </w:rPr>
              <w:t>大写：</w:t>
            </w:r>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9" w:name="_Toc3451"/>
            <w:bookmarkStart w:id="50" w:name="_Toc195"/>
            <w:r>
              <w:rPr>
                <w:rFonts w:hint="eastAsia" w:ascii="宋体" w:hAnsi="宋体" w:eastAsia="宋体" w:cs="宋体"/>
                <w:color w:val="auto"/>
                <w:sz w:val="24"/>
                <w:szCs w:val="24"/>
                <w:highlight w:val="none"/>
              </w:rPr>
              <w:t>小写：</w:t>
            </w:r>
            <w:bookmarkEnd w:id="49"/>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color w:val="auto"/>
          <w:sz w:val="24"/>
          <w:szCs w:val="24"/>
          <w:highlight w:val="none"/>
        </w:rPr>
        <w:t>所有价格均系用人民币表示，单位为元，精确到小数点后两位数。</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51"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51"/>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sz w:val="24"/>
          <w:szCs w:val="24"/>
          <w:highlight w:val="none"/>
        </w:rPr>
        <w:t>国家税务总局乌拉特前旗税务局物业管理服务项目（三次）</w:t>
      </w:r>
      <w:r>
        <w:rPr>
          <w:rFonts w:hint="eastAsia" w:ascii="宋体" w:hAnsi="宋体" w:eastAsia="宋体" w:cs="宋体"/>
          <w:color w:val="auto"/>
          <w:sz w:val="24"/>
          <w:szCs w:val="24"/>
          <w:highlight w:val="none"/>
        </w:rPr>
        <w:t xml:space="preserve">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sz w:val="24"/>
          <w:szCs w:val="24"/>
          <w:highlight w:val="none"/>
          <w:lang w:val="en-US"/>
        </w:rPr>
        <w:t>NMG</w:t>
      </w:r>
      <w:r>
        <w:rPr>
          <w:rFonts w:hint="eastAsia" w:ascii="宋体" w:hAnsi="宋体" w:eastAsia="宋体" w:cs="宋体"/>
          <w:sz w:val="24"/>
          <w:szCs w:val="24"/>
          <w:highlight w:val="none"/>
          <w:lang w:val="en-US" w:eastAsia="zh-CN"/>
        </w:rPr>
        <w:t>CB</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066</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国家税务总局乌拉特前旗税务局物业管理服务项目</w:t>
            </w:r>
          </w:p>
          <w:p>
            <w:pPr>
              <w:spacing w:line="360" w:lineRule="auto"/>
              <w:ind w:left="57" w:right="57" w:firstLine="57"/>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（三次）</w:t>
            </w:r>
          </w:p>
          <w:p>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投标总报价</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52" w:name="_Toc20575"/>
            <w:r>
              <w:rPr>
                <w:rFonts w:hint="eastAsia" w:ascii="宋体" w:hAnsi="宋体" w:cs="宋体"/>
                <w:color w:val="auto"/>
                <w:sz w:val="24"/>
                <w:szCs w:val="24"/>
                <w:highlight w:val="none"/>
                <w:lang w:val="en-US" w:eastAsia="zh-CN"/>
              </w:rPr>
              <w:t>服务期</w:t>
            </w:r>
            <w:bookmarkEnd w:id="52"/>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说明：1．所有价格均系用人民币表示，单位为元，精确到小数点后两位数。</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53" w:name="_Toc10497_WPSOffice_Level2"/>
      <w:r>
        <w:rPr>
          <w:rFonts w:hint="eastAsia" w:ascii="宋体" w:hAnsi="宋体" w:eastAsia="宋体" w:cs="宋体"/>
          <w:color w:val="auto"/>
          <w:sz w:val="24"/>
          <w:szCs w:val="24"/>
          <w:highlight w:val="none"/>
        </w:rPr>
        <w:t>法定代表人或法人授权代表（签字）：</w:t>
      </w:r>
      <w:bookmarkEnd w:id="53"/>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54" w:name="_Toc24510"/>
      <w:r>
        <w:rPr>
          <w:rFonts w:hint="eastAsia" w:ascii="宋体" w:hAnsi="宋体" w:eastAsia="宋体" w:cs="宋体"/>
          <w:b w:val="0"/>
          <w:bCs w:val="0"/>
          <w:color w:val="auto"/>
          <w:sz w:val="24"/>
          <w:szCs w:val="24"/>
          <w:highlight w:val="none"/>
        </w:rPr>
        <w:t>年    月     日</w:t>
      </w:r>
      <w:bookmarkEnd w:id="54"/>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55" w:name="_Toc496001220"/>
      <w:bookmarkStart w:id="56" w:name="_Toc482026549"/>
    </w:p>
    <w:bookmarkEnd w:id="55"/>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7" w:name="_Toc28121"/>
      <w:r>
        <w:rPr>
          <w:rFonts w:hint="eastAsia" w:ascii="宋体" w:hAnsi="宋体" w:eastAsia="宋体" w:cs="宋体"/>
          <w:b/>
          <w:bCs/>
          <w:color w:val="auto"/>
          <w:sz w:val="24"/>
          <w:szCs w:val="24"/>
          <w:highlight w:val="none"/>
        </w:rPr>
        <w:t>授权委托书</w:t>
      </w:r>
      <w:bookmarkEnd w:id="57"/>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8" w:name="_Toc20253"/>
      <w:r>
        <w:rPr>
          <w:rFonts w:hint="eastAsia" w:ascii="宋体" w:hAnsi="宋体" w:eastAsia="宋体" w:cs="宋体"/>
          <w:b/>
          <w:bCs/>
          <w:sz w:val="24"/>
          <w:szCs w:val="24"/>
          <w:highlight w:val="none"/>
          <w:lang w:val="zh-CN"/>
        </w:rPr>
        <w:t>供应商基本情况表</w:t>
      </w:r>
      <w:bookmarkEnd w:id="58"/>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9" w:name="_Toc16729"/>
      <w:r>
        <w:rPr>
          <w:rFonts w:hint="eastAsia" w:ascii="宋体" w:hAnsi="宋体" w:eastAsia="宋体" w:cs="宋体"/>
          <w:b/>
          <w:bCs/>
          <w:sz w:val="24"/>
          <w:szCs w:val="24"/>
          <w:lang w:val="en-US" w:eastAsia="zh-CN"/>
        </w:rPr>
        <w:t>提供具有独立承担民事责任的能力的证明材料</w:t>
      </w:r>
      <w:bookmarkEnd w:id="59"/>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60" w:name="_Toc15113"/>
      <w:r>
        <w:rPr>
          <w:rFonts w:hint="eastAsia" w:ascii="宋体" w:hAnsi="宋体" w:eastAsia="宋体" w:cs="宋体"/>
          <w:b/>
          <w:bCs/>
          <w:sz w:val="24"/>
          <w:szCs w:val="24"/>
          <w:highlight w:val="none"/>
        </w:rPr>
        <w:t>提供具有良好的商业信誉和健全的财务会计制度的证明材料</w:t>
      </w:r>
      <w:bookmarkEnd w:id="60"/>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61" w:name="_Toc5761"/>
      <w:r>
        <w:rPr>
          <w:rFonts w:hint="eastAsia" w:ascii="宋体" w:hAnsi="宋体" w:eastAsia="宋体" w:cs="宋体"/>
          <w:b/>
          <w:bCs/>
          <w:sz w:val="24"/>
          <w:szCs w:val="24"/>
          <w:highlight w:val="none"/>
          <w:lang w:val="en-US" w:eastAsia="zh-CN"/>
        </w:rPr>
        <w:t>提供依法缴纳税收和社会保障资金的良好记录</w:t>
      </w:r>
      <w:bookmarkEnd w:id="61"/>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62" w:name="_Toc15730"/>
      <w:r>
        <w:rPr>
          <w:rFonts w:hint="eastAsia" w:ascii="宋体" w:hAnsi="宋体" w:eastAsia="宋体" w:cs="宋体"/>
          <w:b/>
          <w:bCs/>
          <w:sz w:val="24"/>
          <w:szCs w:val="24"/>
          <w:highlight w:val="none"/>
        </w:rPr>
        <w:t>具有履行合同所必</w:t>
      </w:r>
      <w:r>
        <w:rPr>
          <w:rFonts w:hint="eastAsia" w:ascii="宋体" w:hAnsi="宋体" w:eastAsia="宋体" w:cs="宋体"/>
          <w:b/>
          <w:bCs/>
          <w:sz w:val="24"/>
          <w:szCs w:val="24"/>
          <w:highlight w:val="none"/>
          <w:lang w:eastAsia="zh-CN"/>
        </w:rPr>
        <w:t>需</w:t>
      </w:r>
      <w:r>
        <w:rPr>
          <w:rFonts w:hint="eastAsia" w:ascii="宋体" w:hAnsi="宋体" w:eastAsia="宋体" w:cs="宋体"/>
          <w:b/>
          <w:bCs/>
          <w:sz w:val="24"/>
          <w:szCs w:val="24"/>
          <w:highlight w:val="none"/>
        </w:rPr>
        <w:t>的设备和专业技术能力的声明</w:t>
      </w:r>
      <w:bookmarkEnd w:id="62"/>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w:t>
      </w:r>
      <w:r>
        <w:rPr>
          <w:rFonts w:hint="eastAsia" w:ascii="宋体" w:hAnsi="宋体" w:cs="宋体"/>
          <w:sz w:val="24"/>
          <w:szCs w:val="24"/>
          <w:lang w:eastAsia="zh-CN"/>
        </w:rPr>
        <w:t>需</w:t>
      </w:r>
      <w:r>
        <w:rPr>
          <w:rFonts w:hint="eastAsia" w:ascii="宋体" w:hAnsi="宋体" w:eastAsia="宋体" w:cs="宋体"/>
          <w:sz w:val="24"/>
          <w:szCs w:val="24"/>
        </w:rPr>
        <w:t>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63" w:name="_Toc9157"/>
      <w:r>
        <w:rPr>
          <w:rFonts w:hint="eastAsia" w:ascii="宋体" w:hAnsi="宋体" w:eastAsia="宋体" w:cs="宋体"/>
          <w:b/>
          <w:bCs/>
          <w:sz w:val="24"/>
          <w:szCs w:val="24"/>
          <w:highlight w:val="none"/>
        </w:rPr>
        <w:t>参加政府采购前三年内在经营活动中无重大违法记录书面声明</w:t>
      </w:r>
      <w:bookmarkEnd w:id="63"/>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lang w:val="en-US" w:eastAsia="zh-CN"/>
        </w:rPr>
        <w:t>国家税务总局乌拉特前旗税务局物业管理服务项目（三次）</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64" w:name="_Toc2500"/>
      <w:r>
        <w:rPr>
          <w:rFonts w:hint="eastAsia" w:ascii="宋体" w:hAnsi="宋体" w:eastAsia="宋体" w:cs="宋体"/>
          <w:b/>
          <w:bCs/>
          <w:strike w:val="0"/>
          <w:sz w:val="24"/>
          <w:szCs w:val="24"/>
          <w:highlight w:val="none"/>
        </w:rPr>
        <w:t>信用记录查询结果</w:t>
      </w:r>
      <w:bookmarkEnd w:id="64"/>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65" w:name="_Toc19854"/>
      <w:r>
        <w:rPr>
          <w:rFonts w:hint="eastAsia" w:ascii="宋体" w:hAnsi="宋体" w:eastAsia="宋体" w:cs="宋体"/>
          <w:b/>
          <w:bCs/>
          <w:sz w:val="24"/>
          <w:szCs w:val="24"/>
          <w:highlight w:val="none"/>
        </w:rPr>
        <w:t>联合体协议书</w:t>
      </w:r>
      <w:bookmarkEnd w:id="65"/>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6"/>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6" w:name="_Toc883"/>
      <w:r>
        <w:rPr>
          <w:rFonts w:hint="eastAsia" w:ascii="宋体" w:hAnsi="宋体" w:eastAsia="宋体" w:cs="宋体"/>
          <w:b/>
          <w:bCs/>
          <w:color w:val="auto"/>
          <w:kern w:val="0"/>
          <w:sz w:val="24"/>
          <w:szCs w:val="24"/>
          <w:highlight w:val="none"/>
          <w:lang w:val="en-US" w:eastAsia="zh-CN" w:bidi="ar-SA"/>
        </w:rPr>
        <w:t>中小企业声明函</w:t>
      </w:r>
      <w:bookmarkEnd w:id="66"/>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7" w:name="_Toc30542_WPSOffice_Level2"/>
      <w:bookmarkStart w:id="68" w:name="_Toc59_WPSOffice_Level2"/>
      <w:bookmarkStart w:id="69" w:name="_Toc1611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7"/>
      <w:bookmarkEnd w:id="68"/>
      <w:bookmarkEnd w:id="69"/>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70" w:name="_Toc7023"/>
      <w:r>
        <w:rPr>
          <w:rFonts w:hint="eastAsia" w:ascii="宋体" w:hAnsi="宋体" w:eastAsia="宋体" w:cs="宋体"/>
          <w:b/>
          <w:bCs/>
          <w:sz w:val="24"/>
          <w:szCs w:val="24"/>
          <w:highlight w:val="none"/>
        </w:rPr>
        <w:t>监狱企业</w:t>
      </w:r>
      <w:bookmarkEnd w:id="70"/>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71" w:name="_Toc16864"/>
      <w:r>
        <w:rPr>
          <w:rFonts w:hint="eastAsia" w:ascii="宋体" w:hAnsi="宋体" w:eastAsia="宋体" w:cs="宋体"/>
          <w:b/>
          <w:bCs/>
          <w:sz w:val="24"/>
          <w:szCs w:val="24"/>
          <w:highlight w:val="none"/>
        </w:rPr>
        <w:t>残疾人福利性单位声明函</w:t>
      </w:r>
      <w:bookmarkEnd w:id="71"/>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pStyle w:val="5"/>
        <w:bidi w:val="0"/>
        <w:spacing w:line="600" w:lineRule="auto"/>
        <w:rPr>
          <w:rFonts w:hint="eastAsia" w:ascii="宋体" w:hAnsi="宋体" w:eastAsia="宋体" w:cs="宋体"/>
          <w:sz w:val="24"/>
          <w:szCs w:val="24"/>
          <w:highlight w:val="none"/>
          <w:lang w:val="zh-CN"/>
        </w:rPr>
      </w:pPr>
      <w:bookmarkStart w:id="72" w:name="_Toc3326"/>
      <w:r>
        <w:rPr>
          <w:rFonts w:hint="eastAsia" w:ascii="宋体" w:hAnsi="宋体" w:eastAsia="宋体" w:cs="宋体"/>
          <w:b/>
          <w:bCs/>
          <w:sz w:val="24"/>
          <w:szCs w:val="24"/>
          <w:highlight w:val="none"/>
          <w:lang w:val="zh-CN"/>
        </w:rPr>
        <w:t>主要商务要求承诺书</w:t>
      </w:r>
      <w:bookmarkEnd w:id="72"/>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73" w:name="_Toc23861"/>
      <w:r>
        <w:rPr>
          <w:rFonts w:hint="eastAsia" w:ascii="宋体" w:hAnsi="宋体" w:eastAsia="宋体" w:cs="宋体"/>
          <w:b/>
          <w:bCs/>
          <w:sz w:val="24"/>
          <w:szCs w:val="24"/>
          <w:highlight w:val="none"/>
        </w:rPr>
        <w:t>技术偏离表</w:t>
      </w:r>
      <w:bookmarkEnd w:id="73"/>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spacing w:line="360" w:lineRule="auto"/>
        <w:jc w:val="center"/>
        <w:rPr>
          <w:rFonts w:hint="eastAsia" w:ascii="宋体" w:hAnsi="宋体" w:eastAsia="宋体" w:cs="宋体"/>
          <w:sz w:val="24"/>
          <w:szCs w:val="24"/>
          <w:lang w:val="zh-CN" w:eastAsia="zh-CN"/>
        </w:rPr>
      </w:pPr>
      <w:bookmarkStart w:id="74" w:name="_Toc20372_WPSOffice_Level3"/>
      <w:bookmarkStart w:id="75" w:name="_Toc19998_WPSOffice_Level2"/>
      <w:bookmarkStart w:id="76" w:name="_Toc23858_WPSOffice_Level2"/>
      <w:bookmarkStart w:id="77" w:name="_Toc23202_WPSOffice_Level3"/>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74"/>
    <w:bookmarkEnd w:id="75"/>
    <w:bookmarkEnd w:id="76"/>
    <w:bookmarkEnd w:id="77"/>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pStyle w:val="5"/>
        <w:bidi w:val="0"/>
        <w:spacing w:line="360" w:lineRule="auto"/>
        <w:rPr>
          <w:rFonts w:hint="eastAsia" w:ascii="宋体" w:hAnsi="宋体" w:eastAsia="宋体" w:cs="宋体"/>
          <w:b/>
          <w:bCs/>
          <w:sz w:val="24"/>
          <w:szCs w:val="24"/>
          <w:highlight w:val="none"/>
        </w:rPr>
      </w:pPr>
      <w:bookmarkStart w:id="78" w:name="_Toc1474"/>
      <w:r>
        <w:rPr>
          <w:rFonts w:hint="eastAsia" w:ascii="宋体" w:hAnsi="宋体" w:eastAsia="宋体" w:cs="宋体"/>
          <w:b/>
          <w:bCs/>
          <w:sz w:val="24"/>
          <w:szCs w:val="24"/>
          <w:highlight w:val="none"/>
        </w:rPr>
        <w:t>供应商业绩情况表</w:t>
      </w:r>
      <w:bookmarkEnd w:id="78"/>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79" w:name="_Toc438714733"/>
      <w:bookmarkStart w:id="80" w:name="_Toc438655703"/>
      <w:bookmarkStart w:id="81" w:name="_Toc482026557"/>
    </w:p>
    <w:bookmarkEnd w:id="79"/>
    <w:bookmarkEnd w:id="80"/>
    <w:bookmarkEnd w:id="81"/>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2" w:name="_Toc19620"/>
      <w:r>
        <w:rPr>
          <w:rFonts w:hint="eastAsia" w:ascii="宋体" w:hAnsi="宋体" w:eastAsia="宋体" w:cs="宋体"/>
          <w:b/>
          <w:bCs/>
          <w:sz w:val="24"/>
          <w:szCs w:val="24"/>
          <w:highlight w:val="none"/>
          <w:lang w:val="en-US" w:eastAsia="zh-CN"/>
        </w:rPr>
        <w:t>各类证明材料</w:t>
      </w:r>
      <w:bookmarkEnd w:id="82"/>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abstractNum w:abstractNumId="7">
    <w:nsid w:val="599C8112"/>
    <w:multiLevelType w:val="singleLevel"/>
    <w:tmpl w:val="599C8112"/>
    <w:lvl w:ilvl="0" w:tentative="0">
      <w:start w:val="1"/>
      <w:numFmt w:val="decimal"/>
      <w:lvlText w:val="%1."/>
      <w:lvlJc w:val="left"/>
      <w:pPr>
        <w:tabs>
          <w:tab w:val="left" w:pos="312"/>
        </w:tabs>
      </w:p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TA0OWM5MTA5NzkzZWEyMWQ4Y2UxMDRmODc0ODQ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D953BD"/>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307425"/>
    <w:rsid w:val="0C3B1099"/>
    <w:rsid w:val="0C746922"/>
    <w:rsid w:val="0CB76375"/>
    <w:rsid w:val="0CCD5C8D"/>
    <w:rsid w:val="0D596AA0"/>
    <w:rsid w:val="0D770B13"/>
    <w:rsid w:val="0DEB23CC"/>
    <w:rsid w:val="0DF548BE"/>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0764D"/>
    <w:rsid w:val="148B77EC"/>
    <w:rsid w:val="15204125"/>
    <w:rsid w:val="15D40943"/>
    <w:rsid w:val="15E87235"/>
    <w:rsid w:val="15E95407"/>
    <w:rsid w:val="16A034BC"/>
    <w:rsid w:val="17614353"/>
    <w:rsid w:val="1837509F"/>
    <w:rsid w:val="18730F39"/>
    <w:rsid w:val="187835E0"/>
    <w:rsid w:val="18985776"/>
    <w:rsid w:val="192668A1"/>
    <w:rsid w:val="19530CBF"/>
    <w:rsid w:val="19707F4C"/>
    <w:rsid w:val="19CA2C82"/>
    <w:rsid w:val="1A1044D2"/>
    <w:rsid w:val="1A911774"/>
    <w:rsid w:val="1AF61ABD"/>
    <w:rsid w:val="1B1D4B81"/>
    <w:rsid w:val="1B34786F"/>
    <w:rsid w:val="1B78150A"/>
    <w:rsid w:val="1BB0281D"/>
    <w:rsid w:val="1BCC14FA"/>
    <w:rsid w:val="1C8839BF"/>
    <w:rsid w:val="1CF27135"/>
    <w:rsid w:val="1D5C2646"/>
    <w:rsid w:val="1DAE6B8A"/>
    <w:rsid w:val="1DF8065E"/>
    <w:rsid w:val="1E03014B"/>
    <w:rsid w:val="1E5176C8"/>
    <w:rsid w:val="1ED145AA"/>
    <w:rsid w:val="1F6B19DA"/>
    <w:rsid w:val="1FC46BD6"/>
    <w:rsid w:val="1FC54741"/>
    <w:rsid w:val="1FFF0758"/>
    <w:rsid w:val="20E628BE"/>
    <w:rsid w:val="20F62ECF"/>
    <w:rsid w:val="21514CD4"/>
    <w:rsid w:val="21840ED1"/>
    <w:rsid w:val="22006AA3"/>
    <w:rsid w:val="220E11BB"/>
    <w:rsid w:val="223E6B2C"/>
    <w:rsid w:val="229426FA"/>
    <w:rsid w:val="22A70BBA"/>
    <w:rsid w:val="246457B9"/>
    <w:rsid w:val="254D59F1"/>
    <w:rsid w:val="271D2AA7"/>
    <w:rsid w:val="278C5F98"/>
    <w:rsid w:val="27B23624"/>
    <w:rsid w:val="27BD5880"/>
    <w:rsid w:val="27DD1063"/>
    <w:rsid w:val="28025E4B"/>
    <w:rsid w:val="28864551"/>
    <w:rsid w:val="28F7227E"/>
    <w:rsid w:val="29B75FCB"/>
    <w:rsid w:val="2A7A75B2"/>
    <w:rsid w:val="2A9515A1"/>
    <w:rsid w:val="2AC3464E"/>
    <w:rsid w:val="2B06451A"/>
    <w:rsid w:val="2B3A49B3"/>
    <w:rsid w:val="2BAF5CEA"/>
    <w:rsid w:val="2BD079A1"/>
    <w:rsid w:val="2BFE4CFB"/>
    <w:rsid w:val="2C3B37AF"/>
    <w:rsid w:val="2C78560D"/>
    <w:rsid w:val="2C812DDC"/>
    <w:rsid w:val="2CB25D3C"/>
    <w:rsid w:val="2CB66035"/>
    <w:rsid w:val="2CC82C80"/>
    <w:rsid w:val="2CCB7D6F"/>
    <w:rsid w:val="2D323983"/>
    <w:rsid w:val="2D5B6FBF"/>
    <w:rsid w:val="2D9039EA"/>
    <w:rsid w:val="2DB61B79"/>
    <w:rsid w:val="2DB9047B"/>
    <w:rsid w:val="2DEF50DE"/>
    <w:rsid w:val="2E0B6192"/>
    <w:rsid w:val="2F195FBE"/>
    <w:rsid w:val="2F240A7E"/>
    <w:rsid w:val="2F821593"/>
    <w:rsid w:val="2F841AC5"/>
    <w:rsid w:val="303D469E"/>
    <w:rsid w:val="3071254B"/>
    <w:rsid w:val="307729F7"/>
    <w:rsid w:val="30F146F8"/>
    <w:rsid w:val="310B1836"/>
    <w:rsid w:val="31272A60"/>
    <w:rsid w:val="32C92CA0"/>
    <w:rsid w:val="32D1379C"/>
    <w:rsid w:val="32E12CEE"/>
    <w:rsid w:val="335549A6"/>
    <w:rsid w:val="33C458D8"/>
    <w:rsid w:val="342C2EA8"/>
    <w:rsid w:val="348F7F4D"/>
    <w:rsid w:val="3516009C"/>
    <w:rsid w:val="35E10546"/>
    <w:rsid w:val="35F550E0"/>
    <w:rsid w:val="367D3A6E"/>
    <w:rsid w:val="368347E2"/>
    <w:rsid w:val="36A94800"/>
    <w:rsid w:val="37102E62"/>
    <w:rsid w:val="373F5F68"/>
    <w:rsid w:val="3749642E"/>
    <w:rsid w:val="38037C39"/>
    <w:rsid w:val="38562B97"/>
    <w:rsid w:val="38677BEB"/>
    <w:rsid w:val="38C45EA2"/>
    <w:rsid w:val="38E367C4"/>
    <w:rsid w:val="3A2E0145"/>
    <w:rsid w:val="3A5013CD"/>
    <w:rsid w:val="3A887176"/>
    <w:rsid w:val="3AAD5154"/>
    <w:rsid w:val="3ADD1969"/>
    <w:rsid w:val="3B1675E4"/>
    <w:rsid w:val="3BE37069"/>
    <w:rsid w:val="3BE633D5"/>
    <w:rsid w:val="3C0B48D2"/>
    <w:rsid w:val="3C65673D"/>
    <w:rsid w:val="3CE50F2E"/>
    <w:rsid w:val="3D096C2D"/>
    <w:rsid w:val="3DE27F04"/>
    <w:rsid w:val="3E371CF8"/>
    <w:rsid w:val="3E581CCD"/>
    <w:rsid w:val="3F773EE9"/>
    <w:rsid w:val="413D78CF"/>
    <w:rsid w:val="41D51A2A"/>
    <w:rsid w:val="42277FF1"/>
    <w:rsid w:val="423D1F07"/>
    <w:rsid w:val="424B6320"/>
    <w:rsid w:val="43114034"/>
    <w:rsid w:val="4413082D"/>
    <w:rsid w:val="4424380E"/>
    <w:rsid w:val="454F1F4D"/>
    <w:rsid w:val="45B80273"/>
    <w:rsid w:val="460709E8"/>
    <w:rsid w:val="46CA34C6"/>
    <w:rsid w:val="46DA24AC"/>
    <w:rsid w:val="46E26247"/>
    <w:rsid w:val="47160A6F"/>
    <w:rsid w:val="471E62FF"/>
    <w:rsid w:val="47522B33"/>
    <w:rsid w:val="47A960BD"/>
    <w:rsid w:val="47C0279F"/>
    <w:rsid w:val="480405FB"/>
    <w:rsid w:val="482C228A"/>
    <w:rsid w:val="4831524B"/>
    <w:rsid w:val="483E5547"/>
    <w:rsid w:val="48D251F5"/>
    <w:rsid w:val="49791BD1"/>
    <w:rsid w:val="499C1254"/>
    <w:rsid w:val="49C62AA5"/>
    <w:rsid w:val="4AB966B2"/>
    <w:rsid w:val="4B297753"/>
    <w:rsid w:val="4BD25A42"/>
    <w:rsid w:val="4C7E4866"/>
    <w:rsid w:val="4C7E7747"/>
    <w:rsid w:val="4CA158BE"/>
    <w:rsid w:val="4CA55094"/>
    <w:rsid w:val="4CBD52E1"/>
    <w:rsid w:val="4CC55DC1"/>
    <w:rsid w:val="4CF01468"/>
    <w:rsid w:val="4D7778F6"/>
    <w:rsid w:val="4D880B3A"/>
    <w:rsid w:val="4D9C697F"/>
    <w:rsid w:val="4DC928A0"/>
    <w:rsid w:val="4E246451"/>
    <w:rsid w:val="4E811B2C"/>
    <w:rsid w:val="4E9E57CA"/>
    <w:rsid w:val="4EA36674"/>
    <w:rsid w:val="4EA577A7"/>
    <w:rsid w:val="502E5202"/>
    <w:rsid w:val="502F7190"/>
    <w:rsid w:val="508A7702"/>
    <w:rsid w:val="50B1661A"/>
    <w:rsid w:val="50F33949"/>
    <w:rsid w:val="514C1CC7"/>
    <w:rsid w:val="51702CBD"/>
    <w:rsid w:val="523172CE"/>
    <w:rsid w:val="525B7F8E"/>
    <w:rsid w:val="53185F26"/>
    <w:rsid w:val="53787F37"/>
    <w:rsid w:val="53FA526F"/>
    <w:rsid w:val="54684CCB"/>
    <w:rsid w:val="54CC3272"/>
    <w:rsid w:val="559867BC"/>
    <w:rsid w:val="55CF7668"/>
    <w:rsid w:val="5611195E"/>
    <w:rsid w:val="563F1955"/>
    <w:rsid w:val="566A7AB8"/>
    <w:rsid w:val="578C3E5C"/>
    <w:rsid w:val="583A3D1F"/>
    <w:rsid w:val="5963606A"/>
    <w:rsid w:val="59CC1E60"/>
    <w:rsid w:val="5A3958FC"/>
    <w:rsid w:val="5A52363F"/>
    <w:rsid w:val="5ADB4B37"/>
    <w:rsid w:val="5BA51B52"/>
    <w:rsid w:val="5C07789B"/>
    <w:rsid w:val="5C8E76C8"/>
    <w:rsid w:val="5C9A1E00"/>
    <w:rsid w:val="5CE12E84"/>
    <w:rsid w:val="5D051A57"/>
    <w:rsid w:val="5D4E3B9F"/>
    <w:rsid w:val="5D517EEF"/>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1A6DFA"/>
    <w:rsid w:val="639073A6"/>
    <w:rsid w:val="6454426D"/>
    <w:rsid w:val="64911741"/>
    <w:rsid w:val="64A0725A"/>
    <w:rsid w:val="64CD0542"/>
    <w:rsid w:val="64D84308"/>
    <w:rsid w:val="64FF6C71"/>
    <w:rsid w:val="650C50F9"/>
    <w:rsid w:val="65C13A55"/>
    <w:rsid w:val="65EA3566"/>
    <w:rsid w:val="65F9177F"/>
    <w:rsid w:val="664D7964"/>
    <w:rsid w:val="6659611C"/>
    <w:rsid w:val="66FE3167"/>
    <w:rsid w:val="67225BC8"/>
    <w:rsid w:val="676B07FC"/>
    <w:rsid w:val="681B23D5"/>
    <w:rsid w:val="68867B47"/>
    <w:rsid w:val="688D13BA"/>
    <w:rsid w:val="69506496"/>
    <w:rsid w:val="695C546D"/>
    <w:rsid w:val="696D7E4E"/>
    <w:rsid w:val="698B40B0"/>
    <w:rsid w:val="698E432E"/>
    <w:rsid w:val="69AF0C4B"/>
    <w:rsid w:val="69EB61DC"/>
    <w:rsid w:val="69FF60D0"/>
    <w:rsid w:val="6A2767A1"/>
    <w:rsid w:val="6A3301F5"/>
    <w:rsid w:val="6A6911B9"/>
    <w:rsid w:val="6AED517A"/>
    <w:rsid w:val="6B94324B"/>
    <w:rsid w:val="6C164AAF"/>
    <w:rsid w:val="6CD94028"/>
    <w:rsid w:val="6D0E20E9"/>
    <w:rsid w:val="6D6319CF"/>
    <w:rsid w:val="6D682597"/>
    <w:rsid w:val="6D713D7F"/>
    <w:rsid w:val="6D9F25BF"/>
    <w:rsid w:val="6DD2126C"/>
    <w:rsid w:val="6DF10D15"/>
    <w:rsid w:val="6E2246DA"/>
    <w:rsid w:val="6F5076E1"/>
    <w:rsid w:val="6FE643F7"/>
    <w:rsid w:val="6FE949B4"/>
    <w:rsid w:val="7016200C"/>
    <w:rsid w:val="703D085C"/>
    <w:rsid w:val="70555692"/>
    <w:rsid w:val="70BD6FD3"/>
    <w:rsid w:val="70D2651B"/>
    <w:rsid w:val="713C5F5C"/>
    <w:rsid w:val="71473362"/>
    <w:rsid w:val="72A1277E"/>
    <w:rsid w:val="7699161E"/>
    <w:rsid w:val="76F9503E"/>
    <w:rsid w:val="772E114A"/>
    <w:rsid w:val="773F7F5C"/>
    <w:rsid w:val="776A33D5"/>
    <w:rsid w:val="77C704C1"/>
    <w:rsid w:val="77EA37F8"/>
    <w:rsid w:val="783D5D07"/>
    <w:rsid w:val="783E684E"/>
    <w:rsid w:val="78574FCB"/>
    <w:rsid w:val="7883527A"/>
    <w:rsid w:val="78A53DE1"/>
    <w:rsid w:val="78AF1D2D"/>
    <w:rsid w:val="78B418F9"/>
    <w:rsid w:val="78F17FE2"/>
    <w:rsid w:val="79061ACC"/>
    <w:rsid w:val="792B2D9D"/>
    <w:rsid w:val="79575799"/>
    <w:rsid w:val="79AD6A52"/>
    <w:rsid w:val="79BF22E2"/>
    <w:rsid w:val="7ADD4692"/>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 w:type="paragraph" w:styleId="8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77</Pages>
  <Words>30248</Words>
  <Characters>31810</Characters>
  <Lines>190</Lines>
  <Paragraphs>53</Paragraphs>
  <TotalTime>56</TotalTime>
  <ScaleCrop>false</ScaleCrop>
  <LinksUpToDate>false</LinksUpToDate>
  <CharactersWithSpaces>32898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2026-01-05T09:13:36Z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A638CA36970B4A5AADB3A2E1F9E9F233_13</vt:lpwstr>
  </property>
  <property fmtid="{D5CDD505-2E9C-101B-9397-08002B2CF9AE}" pid="4" name="KSOTemplateDocerSaveRecord">
    <vt:lpwstr>eyJoZGlkIjoiOTNiYjk4YjJiZTk3MTM2YWExMDFmNTQ1MzkzOWUzMTQiLCJ1c2VySWQiOiIxNjM5NDc5ODU0In0=</vt:lpwstr>
  </property>
</Properties>
</file>