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bookmarkStart w:id="77" w:name="_GoBack"/>
      <w:bookmarkEnd w:id="77"/>
    </w:p>
    <w:p>
      <w:pPr>
        <w:jc w:val="center"/>
        <w:rPr>
          <w:rFonts w:hint="eastAsia"/>
          <w:b/>
          <w:bCs/>
          <w:sz w:val="56"/>
          <w:szCs w:val="40"/>
          <w:lang w:eastAsia="zh-CN"/>
        </w:rPr>
      </w:pPr>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局机关食堂食材采购项目（</w:t>
      </w:r>
      <w:r>
        <w:rPr>
          <w:rFonts w:hint="eastAsia"/>
          <w:b/>
          <w:bCs/>
          <w:sz w:val="56"/>
          <w:szCs w:val="40"/>
          <w:lang w:val="en-US" w:eastAsia="zh-CN"/>
        </w:rPr>
        <w:t>三次</w:t>
      </w:r>
      <w:r>
        <w:rPr>
          <w:rFonts w:hint="eastAsia"/>
          <w:b/>
          <w:bCs/>
          <w:sz w:val="56"/>
          <w:szCs w:val="40"/>
          <w:lang w:eastAsia="zh-CN"/>
        </w:rPr>
        <w:t>）</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default" w:eastAsia="宋体"/>
          <w:b/>
          <w:bCs/>
          <w:sz w:val="18"/>
          <w:lang w:val="en-US" w:eastAsia="zh-CN"/>
        </w:rPr>
      </w:pPr>
      <w:r>
        <w:rPr>
          <w:rFonts w:hint="eastAsia"/>
          <w:b/>
          <w:bCs/>
          <w:sz w:val="32"/>
        </w:rPr>
        <w:t>招标编号：</w:t>
      </w:r>
      <w:r>
        <w:rPr>
          <w:rFonts w:hint="eastAsia" w:ascii="Times New Roman" w:hAnsi="Times New Roman" w:eastAsia="宋体" w:cs="Times New Roman"/>
          <w:b/>
          <w:bCs/>
          <w:sz w:val="32"/>
          <w:lang w:val="en-US"/>
        </w:rPr>
        <w:t>NMG</w:t>
      </w:r>
      <w:r>
        <w:rPr>
          <w:rFonts w:hint="eastAsia" w:ascii="Times New Roman" w:hAnsi="Times New Roman" w:eastAsia="宋体" w:cs="Times New Roman"/>
          <w:b/>
          <w:bCs/>
          <w:sz w:val="32"/>
          <w:lang w:val="en-US" w:eastAsia="zh-CN"/>
        </w:rPr>
        <w:t>CB</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2025</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065</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十二</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日09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eastAsia="宋体" w:cs="宋体"/>
          <w:sz w:val="24"/>
          <w:szCs w:val="24"/>
          <w:lang w:val="en-US" w:eastAsia="zh-CN"/>
        </w:rPr>
        <w:t>上午0</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r>
        <w:rPr>
          <w:rFonts w:hint="eastAsia" w:hAnsi="宋体" w:cs="宋体"/>
          <w:kern w:val="2"/>
          <w:sz w:val="24"/>
          <w:szCs w:val="24"/>
          <w:lang w:val="en-US" w:eastAsia="zh-CN" w:bidi="ar-SA"/>
        </w:rPr>
        <w:t>。</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4</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19</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24</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 w:val="28"/>
          <w:szCs w:val="28"/>
          <w:lang w:val="zh-CN"/>
        </w:rPr>
        <w:t>合同与验收</w:t>
      </w:r>
      <w:r>
        <w:tab/>
      </w:r>
      <w:r>
        <w:fldChar w:fldCharType="begin"/>
      </w:r>
      <w:r>
        <w:instrText xml:space="preserve"> PAGEREF _Toc2017 \h </w:instrText>
      </w:r>
      <w:r>
        <w:fldChar w:fldCharType="separate"/>
      </w:r>
      <w:r>
        <w:t>33</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200874938"/>
      <w:bookmarkStart w:id="1" w:name="_Toc332205941"/>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eastAsia="zh-CN"/>
        </w:rPr>
      </w:pPr>
      <w:bookmarkStart w:id="3" w:name="_Toc17583"/>
      <w:bookmarkStart w:id="4" w:name="_Toc14422"/>
      <w:r>
        <w:rPr>
          <w:rFonts w:hint="eastAsia"/>
          <w:b/>
          <w:bCs/>
          <w:i w:val="0"/>
          <w:iCs w:val="0"/>
          <w:caps w:val="0"/>
          <w:color w:val="383940"/>
          <w:spacing w:val="0"/>
          <w:sz w:val="28"/>
          <w:szCs w:val="28"/>
          <w:shd w:val="clear" w:color="auto" w:fill="FFFFFF"/>
          <w:vertAlign w:val="baseline"/>
          <w:lang w:eastAsia="zh-CN"/>
        </w:rPr>
        <w:t>国家税务总局乌拉特前旗税务局</w:t>
      </w:r>
      <w:r>
        <w:rPr>
          <w:rFonts w:hint="eastAsia"/>
          <w:b/>
          <w:bCs/>
          <w:i w:val="0"/>
          <w:iCs w:val="0"/>
          <w:caps w:val="0"/>
          <w:color w:val="383940"/>
          <w:spacing w:val="0"/>
          <w:sz w:val="28"/>
          <w:szCs w:val="28"/>
          <w:shd w:val="clear" w:color="auto" w:fill="FFFFFF"/>
          <w:vertAlign w:val="baseline"/>
          <w:lang w:val="en-US" w:eastAsia="zh-CN"/>
        </w:rPr>
        <w:t>局</w:t>
      </w:r>
      <w:r>
        <w:rPr>
          <w:rFonts w:hint="eastAsia"/>
          <w:b/>
          <w:bCs/>
          <w:i w:val="0"/>
          <w:iCs w:val="0"/>
          <w:caps w:val="0"/>
          <w:color w:val="383940"/>
          <w:spacing w:val="0"/>
          <w:sz w:val="28"/>
          <w:szCs w:val="28"/>
          <w:shd w:val="clear" w:color="auto" w:fill="FFFFFF"/>
          <w:vertAlign w:val="baseline"/>
          <w:lang w:eastAsia="zh-CN"/>
        </w:rPr>
        <w:t>机关食堂食材采购项目（</w:t>
      </w:r>
      <w:r>
        <w:rPr>
          <w:rFonts w:hint="eastAsia"/>
          <w:b/>
          <w:bCs/>
          <w:i w:val="0"/>
          <w:iCs w:val="0"/>
          <w:caps w:val="0"/>
          <w:color w:val="383940"/>
          <w:spacing w:val="0"/>
          <w:sz w:val="28"/>
          <w:szCs w:val="28"/>
          <w:shd w:val="clear" w:color="auto" w:fill="FFFFFF"/>
          <w:vertAlign w:val="baseline"/>
          <w:lang w:val="en-US" w:eastAsia="zh-CN"/>
        </w:rPr>
        <w:t>三次</w:t>
      </w:r>
      <w:r>
        <w:rPr>
          <w:rFonts w:hint="eastAsia"/>
          <w:b/>
          <w:bCs/>
          <w:i w:val="0"/>
          <w:iCs w:val="0"/>
          <w:caps w:val="0"/>
          <w:color w:val="383940"/>
          <w:spacing w:val="0"/>
          <w:sz w:val="28"/>
          <w:szCs w:val="28"/>
          <w:shd w:val="clear" w:color="auto" w:fill="FFFFFF"/>
          <w:vertAlign w:val="baseli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机关食堂食材采购项目（三次）</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65</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机关食堂食材采购项目（三次）</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66万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shd w:val="clear" w:color="auto" w:fill="FFFFFF"/>
          <w:vertAlign w:val="baseline"/>
          <w:lang w:eastAsia="zh-CN"/>
        </w:rPr>
        <w:t>局机关食材</w:t>
      </w:r>
      <w:r>
        <w:rPr>
          <w:rFonts w:hint="eastAsia" w:cs="宋体"/>
          <w:i w:val="0"/>
          <w:iCs w:val="0"/>
          <w:caps w:val="0"/>
          <w:color w:val="383838"/>
          <w:spacing w:val="0"/>
          <w:sz w:val="24"/>
          <w:szCs w:val="24"/>
          <w:shd w:val="clear" w:color="auto" w:fill="FFFFFF"/>
          <w:vertAlign w:val="baseline"/>
          <w:lang w:val="en-US" w:eastAsia="zh-CN"/>
        </w:rPr>
        <w:t>采购。</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2026年1月1日至2026年12月31日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宋体" w:hAnsi="宋体" w:eastAsia="宋体" w:cs="宋体"/>
          <w:i w:val="0"/>
          <w:iCs w:val="0"/>
          <w:caps w:val="0"/>
          <w:color w:val="383838"/>
          <w:spacing w:val="0"/>
          <w:sz w:val="24"/>
          <w:szCs w:val="24"/>
          <w:shd w:val="clear" w:color="auto" w:fill="FFFFFF"/>
          <w:vertAlign w:val="baseline"/>
          <w:lang w:val="en-US" w:eastAsia="zh-CN"/>
        </w:rPr>
      </w:pPr>
      <w:r>
        <w:rPr>
          <w:rFonts w:hint="eastAsia" w:cs="宋体"/>
          <w:i w:val="0"/>
          <w:iCs w:val="0"/>
          <w:caps w:val="0"/>
          <w:color w:val="383838"/>
          <w:spacing w:val="0"/>
          <w:sz w:val="24"/>
          <w:szCs w:val="24"/>
          <w:shd w:val="clear" w:color="auto" w:fill="FFFFFF"/>
          <w:vertAlign w:val="baseline"/>
          <w:lang w:val="en-US" w:eastAsia="zh-CN"/>
        </w:rPr>
        <w:t>2.特定资格要求：供应商具有</w:t>
      </w:r>
      <w:r>
        <w:rPr>
          <w:rFonts w:hint="eastAsia" w:cs="宋体"/>
          <w:sz w:val="24"/>
          <w:szCs w:val="24"/>
          <w:shd w:val="clear" w:color="auto" w:fill="FFFFFF"/>
          <w:lang w:val="en-US" w:eastAsia="zh-CN"/>
        </w:rPr>
        <w:t>有效的食品经营许可证；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3</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383838"/>
          <w:spacing w:val="0"/>
          <w:sz w:val="24"/>
          <w:szCs w:val="24"/>
          <w:highlight w:val="none"/>
          <w:shd w:val="clear" w:color="auto" w:fill="FFFFFF"/>
          <w:vertAlign w:val="baseline"/>
        </w:rPr>
        <w:t>时间：202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16</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22</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lang w:eastAsia="zh-CN"/>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26</w:t>
      </w:r>
      <w:r>
        <w:rPr>
          <w:rFonts w:hint="eastAsia" w:ascii="宋体" w:hAnsi="宋体" w:eastAsia="宋体" w:cs="宋体"/>
          <w:i w:val="0"/>
          <w:iCs w:val="0"/>
          <w:caps w:val="0"/>
          <w:color w:val="383838"/>
          <w:spacing w:val="0"/>
          <w:sz w:val="24"/>
          <w:szCs w:val="24"/>
          <w:highlight w:val="none"/>
          <w:shd w:val="clear" w:color="auto" w:fill="FFFFFF"/>
          <w:vertAlign w:val="baseline"/>
        </w:rPr>
        <w:t>日 09点30分（北京时间）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w:t>
      </w:r>
      <w:r>
        <w:rPr>
          <w:rFonts w:hint="eastAsia" w:cs="宋体"/>
          <w:i w:val="0"/>
          <w:iCs w:val="0"/>
          <w:caps w:val="0"/>
          <w:color w:val="383838"/>
          <w:spacing w:val="0"/>
          <w:sz w:val="24"/>
          <w:szCs w:val="24"/>
          <w:shd w:val="clear" w:color="auto" w:fill="FFFFFF"/>
          <w:vertAlign w:val="baseline"/>
          <w:lang w:val="en-US" w:eastAsia="zh-CN"/>
        </w:rPr>
        <w:t>采购</w:t>
      </w:r>
      <w:r>
        <w:rPr>
          <w:rFonts w:hint="eastAsia" w:ascii="宋体" w:hAnsi="宋体" w:eastAsia="宋体" w:cs="宋体"/>
          <w:i w:val="0"/>
          <w:iCs w:val="0"/>
          <w:caps w:val="0"/>
          <w:color w:val="383838"/>
          <w:spacing w:val="0"/>
          <w:sz w:val="24"/>
          <w:szCs w:val="24"/>
          <w:shd w:val="clear" w:color="auto" w:fill="FFFFFF"/>
          <w:vertAlign w:val="baseline"/>
          <w:lang w:eastAsia="zh-CN"/>
        </w:rPr>
        <w:t>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2.有效的营业执照副本及食品经营许可证；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w:t>
      </w:r>
      <w:r>
        <w:rPr>
          <w:rFonts w:hint="eastAsia" w:cs="宋体"/>
          <w:sz w:val="24"/>
          <w:szCs w:val="24"/>
          <w:shd w:val="clear" w:color="auto" w:fill="FFFFFF"/>
          <w:lang w:val="en-US" w:eastAsia="zh-CN"/>
        </w:rPr>
        <w:t>供应商</w:t>
      </w:r>
      <w:r>
        <w:rPr>
          <w:rFonts w:hint="eastAsia" w:ascii="宋体" w:hAnsi="宋体" w:eastAsia="宋体" w:cs="宋体"/>
          <w:sz w:val="24"/>
          <w:szCs w:val="24"/>
          <w:shd w:val="clear" w:color="auto" w:fill="FFFFFF"/>
          <w:lang w:val="en-US" w:eastAsia="zh-CN"/>
        </w:rPr>
        <w:t>，应提供相应文件证明其依法免税或不需要缴纳社会保障资金。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ascii="宋体" w:hAnsi="宋体"/>
                <w:color w:val="000000"/>
                <w:sz w:val="24"/>
                <w:szCs w:val="24"/>
                <w:highlight w:val="none"/>
              </w:rPr>
              <w:t>局机关食材采购</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26</w:t>
            </w:r>
            <w:r>
              <w:rPr>
                <w:rFonts w:hint="eastAsia" w:ascii="宋体" w:hAnsi="宋体"/>
                <w:color w:val="000000"/>
                <w:sz w:val="24"/>
                <w:szCs w:val="24"/>
                <w:highlight w:val="none"/>
                <w:lang w:eastAsia="zh-CN"/>
              </w:rPr>
              <w:t>日09时30分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费率报价，最高上浮率不得超过25%</w:t>
            </w:r>
            <w:r>
              <w:rPr>
                <w:rFonts w:hint="eastAsia" w:ascii="宋体" w:hAnsi="宋体" w:cs="宋体"/>
                <w:b/>
                <w:bCs/>
                <w:color w:val="000000"/>
                <w:sz w:val="24"/>
                <w:szCs w:val="24"/>
                <w:highlight w:val="none"/>
                <w:lang w:val="en-US" w:eastAsia="zh-CN"/>
              </w:rPr>
              <w:t>（最终结算以实际供货量为准）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2026年1月1日至2026年12月31日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cs="宋体"/>
                <w:b/>
                <w:color w:val="000000"/>
                <w:sz w:val="24"/>
                <w:szCs w:val="24"/>
              </w:rPr>
              <w:t>预算金额</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cs="宋体"/>
                <w:b/>
                <w:bCs/>
                <w:color w:val="000000"/>
                <w:sz w:val="24"/>
                <w:szCs w:val="24"/>
              </w:rPr>
              <w:t>小写：</w:t>
            </w:r>
            <w:r>
              <w:rPr>
                <w:rFonts w:hint="eastAsia" w:ascii="宋体" w:hAnsi="宋体"/>
                <w:b/>
                <w:bCs/>
                <w:sz w:val="24"/>
                <w:szCs w:val="24"/>
                <w:highlight w:val="none"/>
                <w:lang w:val="en-US" w:eastAsia="zh-CN"/>
              </w:rPr>
              <w:t>660000元。</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eastAsia="宋体" w:cs="宋体"/>
                <w:b/>
                <w:bCs/>
                <w:color w:val="000000"/>
                <w:sz w:val="24"/>
                <w:szCs w:val="24"/>
                <w:lang w:val="en-US" w:eastAsia="zh-CN"/>
              </w:rPr>
              <w:t>大写:陆拾陆万元整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2.特定资格要求：供应商具有有效的食品经营许可证；</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w:t>
            </w:r>
            <w:r>
              <w:rPr>
                <w:rFonts w:hint="eastAsia" w:ascii="宋体" w:hAnsi="宋体" w:cs="宋体"/>
                <w:kern w:val="0"/>
                <w:sz w:val="24"/>
                <w:szCs w:val="24"/>
                <w:highlight w:val="none"/>
                <w:lang w:val="en-US" w:eastAsia="zh-CN"/>
              </w:rPr>
              <w:t>批发业</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bookmarkStart w:id="7" w:name="_Toc18363_WPSOffice_Level2"/>
            <w:bookmarkStart w:id="8" w:name="_Toc266431117"/>
            <w:bookmarkStart w:id="9" w:name="_Toc9471"/>
            <w:bookmarkStart w:id="10" w:name="_Toc422403355"/>
            <w:bookmarkStart w:id="11" w:name="_Toc3053_WPSOffice_Level2"/>
            <w:bookmarkStart w:id="12" w:name="_Toc7877_WPSOffice_Level2"/>
            <w:bookmarkStart w:id="13" w:name="_Toc26828"/>
            <w:bookmarkStart w:id="14" w:name="_Toc14168_WPSOffice_Level2"/>
            <w:bookmarkStart w:id="15" w:name="_Toc13480"/>
            <w:bookmarkStart w:id="16" w:name="_Toc28419_WPSOffice_Level2"/>
            <w:bookmarkStart w:id="17" w:name="_Toc22692_WPSOffice_Level2"/>
            <w:bookmarkStart w:id="18" w:name="_Toc20569"/>
            <w:bookmarkStart w:id="19" w:name="_Toc27706"/>
            <w:bookmarkStart w:id="20" w:name="_Toc22901_WPSOffice_Level2"/>
            <w:bookmarkStart w:id="21" w:name="_Toc32082"/>
            <w:bookmarkStart w:id="22" w:name="_Toc447030613"/>
            <w:bookmarkStart w:id="23" w:name="_Toc266431157"/>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备注</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zh-CN" w:eastAsia="zh-CN"/>
              </w:rPr>
            </w:pPr>
            <w:r>
              <w:rPr>
                <w:rFonts w:hint="eastAsia" w:ascii="宋体" w:hAnsi="宋体" w:cs="宋体"/>
                <w:b/>
                <w:bCs/>
                <w:color w:val="000000"/>
                <w:sz w:val="24"/>
                <w:szCs w:val="24"/>
              </w:rPr>
              <w:t>供应商最终结算以当天全国农产品批发市场价格信息系统（https://pfsc.agri.cn/#/indexPage）内蒙古</w:t>
            </w:r>
            <w:r>
              <w:rPr>
                <w:rFonts w:hint="eastAsia" w:ascii="宋体" w:hAnsi="宋体" w:cs="宋体"/>
                <w:b/>
                <w:bCs/>
                <w:color w:val="000000"/>
                <w:sz w:val="24"/>
                <w:szCs w:val="24"/>
                <w:lang w:val="en-US" w:eastAsia="zh-CN"/>
              </w:rPr>
              <w:t>包头市友谊蔬菜批发市场</w:t>
            </w:r>
            <w:r>
              <w:rPr>
                <w:rFonts w:hint="eastAsia" w:ascii="宋体" w:hAnsi="宋体" w:cs="宋体"/>
                <w:b/>
                <w:bCs/>
                <w:color w:val="000000"/>
                <w:sz w:val="24"/>
                <w:szCs w:val="24"/>
              </w:rPr>
              <w:t>发布</w:t>
            </w:r>
            <w:r>
              <w:rPr>
                <w:rFonts w:hint="eastAsia" w:ascii="宋体" w:hAnsi="宋体" w:cs="宋体"/>
                <w:b/>
                <w:bCs/>
                <w:color w:val="000000"/>
                <w:sz w:val="24"/>
                <w:szCs w:val="24"/>
                <w:lang w:val="en-US" w:eastAsia="zh-CN"/>
              </w:rPr>
              <w:t>大宗价</w:t>
            </w:r>
            <w:r>
              <w:rPr>
                <w:rFonts w:hint="eastAsia" w:ascii="宋体" w:hAnsi="宋体" w:cs="宋体"/>
                <w:b/>
                <w:bCs/>
                <w:color w:val="000000"/>
                <w:sz w:val="24"/>
                <w:szCs w:val="24"/>
              </w:rPr>
              <w:t>为基准</w:t>
            </w:r>
            <w:r>
              <w:rPr>
                <w:rFonts w:hint="eastAsia" w:ascii="宋体" w:hAnsi="宋体" w:cs="宋体"/>
                <w:b/>
                <w:bCs/>
                <w:color w:val="000000"/>
                <w:sz w:val="24"/>
                <w:szCs w:val="24"/>
                <w:lang w:eastAsia="zh-CN"/>
              </w:rPr>
              <w:t>。</w:t>
            </w:r>
          </w:p>
        </w:tc>
      </w:tr>
    </w:tbl>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542_WPSOffice_Level3"/>
      <w:bookmarkStart w:id="25" w:name="_Toc3337_WPSOffice_Level3"/>
      <w:bookmarkStart w:id="26" w:name="_Toc268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w:t>
      </w: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w:t>
      </w:r>
      <w:r>
        <w:rPr>
          <w:rFonts w:hint="eastAsia" w:ascii="宋体" w:hAnsi="宋体"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w:t>
      </w:r>
      <w:r>
        <w:rPr>
          <w:rFonts w:hint="eastAsia" w:ascii="宋体" w:hAnsi="宋体"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.2如成交供应商有下列情形之一的，采购代理机构可从磋商小组推荐的成交候选供应商中按顺序重新确定成交供应商或重新组织采购。拒绝签订政府采购合同的成交供应商不得参加对该项目重新开展的采购活动。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b/>
          <w:bCs/>
          <w:sz w:val="28"/>
          <w:szCs w:val="28"/>
          <w:lang w:val="en-US" w:eastAsia="zh-CN"/>
        </w:rPr>
      </w:pPr>
      <w:r>
        <w:rPr>
          <w:rFonts w:hint="eastAsia"/>
          <w:b/>
          <w:bCs/>
          <w:sz w:val="28"/>
          <w:szCs w:val="28"/>
          <w:lang w:val="en-US" w:eastAsia="zh-CN"/>
        </w:rPr>
        <w:t>一、项目概况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1.项目名称：</w:t>
      </w:r>
      <w:r>
        <w:rPr>
          <w:rFonts w:hint="eastAsia" w:cs="宋体"/>
          <w:i w:val="0"/>
          <w:iCs w:val="0"/>
          <w:caps w:val="0"/>
          <w:color w:val="383838"/>
          <w:spacing w:val="0"/>
          <w:sz w:val="24"/>
          <w:szCs w:val="24"/>
          <w:shd w:val="clear" w:color="auto" w:fill="FFFFFF"/>
          <w:vertAlign w:val="baseline"/>
          <w:lang w:eastAsia="zh-CN"/>
        </w:rPr>
        <w:t>国家税务总局乌拉特前旗税务局</w:t>
      </w:r>
      <w:r>
        <w:rPr>
          <w:rFonts w:hint="eastAsia" w:ascii="宋体" w:hAnsi="宋体" w:eastAsia="宋体" w:cs="宋体"/>
          <w:i w:val="0"/>
          <w:iCs w:val="0"/>
          <w:caps w:val="0"/>
          <w:color w:val="383838"/>
          <w:spacing w:val="0"/>
          <w:sz w:val="24"/>
          <w:szCs w:val="24"/>
          <w:shd w:val="clear" w:color="auto" w:fill="FFFFFF"/>
          <w:vertAlign w:val="baseline"/>
        </w:rPr>
        <w:t>局</w:t>
      </w:r>
      <w:r>
        <w:rPr>
          <w:rFonts w:hint="eastAsia" w:cs="宋体"/>
          <w:i w:val="0"/>
          <w:iCs w:val="0"/>
          <w:caps w:val="0"/>
          <w:color w:val="383838"/>
          <w:spacing w:val="0"/>
          <w:sz w:val="24"/>
          <w:szCs w:val="24"/>
          <w:shd w:val="clear" w:color="auto" w:fill="FFFFFF"/>
          <w:vertAlign w:val="baseline"/>
          <w:lang w:eastAsia="zh-CN"/>
        </w:rPr>
        <w:t>机关食堂食材采购项目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（一）食堂主副食配送包括蔬菜类、肉类、海鲜类、调味品和调料类、其他类等多个种类，采购计划详见技术要求中的主副食品需求表和米、面粮油需求表。 需求表中所有种类食品均为暂估种类和数量，无法穷尽列举，仅作为供应商编制投标报价的参考。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（二）成交供应商所供所有食品，应严格执行国家或行业标准，满足《食品安全法》、《农产品质量安全法》和采购人的有关规定文件要求。禁止提供下列食品：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（1）用非食品原料生产的食品或者内含添加剂以外的化学物质和其他可能危害人体健康物质的食品，或者用回收食品作为原料生产的食品；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（2）致病性微生物、农药残留、兽药残留、重金属、污染物质以及其他危害人体健康的物质含量超过食品安全标准限量的食品；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（3）营养成分不符合食品安全标准的主辅食品；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（4）腐败变质、油脂酸败、霉变生虫、污秽不洁、混有异物、掺假掺杂或者感官性状异常的食品；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（6）未经动物卫生监督机构检疫或者检疫不合格的肉类，未经检验或者检验不合格的肉类制品；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（7）被包装材料、容器、运输工具等污染的食品；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（8）超过保质期的食品；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（9）无标签的预包装食品；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（11）其他不符合食品安全标准或者要求的食品。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（三）投标报价应包括本招标项目所包含的货物、包装、运输、装卸、税金等一切税金和费用。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（四）合同签订：合同由采购人与成交人签订。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（五）每日进行验收。供应商所配送货品须保证质量，货品质量情况由采购人确认，质量不合格须及时退换。</w:t>
      </w:r>
    </w:p>
    <w:bookmarkEnd w:id="22"/>
    <w:bookmarkEnd w:id="2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30" w:name="_Toc866"/>
      <w:bookmarkStart w:id="31" w:name="_Toc3910"/>
      <w:bookmarkStart w:id="32" w:name="_Toc6090"/>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合同期内每月按照实际发生金额据实结算上月货款。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（七）报价要求：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1.本次报价方式采用费率报价，最高上浮率不得超过25%，否则视为无效投标。投标浮动费率作为结算依据。具体供货过程中。供货数量以采购人每批次采购计划为依据，据实结算。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2.供应商最终结算以当天全国农产品批发市场价格信息系统（https://pfsc.agri.cn/#/indexPage）内蒙古包头市友谊蔬菜批发市场发布大宗价为基准。</w:t>
      </w:r>
    </w:p>
    <w:p>
      <w:pPr>
        <w:spacing w:line="360" w:lineRule="auto"/>
        <w:jc w:val="both"/>
        <w:rPr>
          <w:rFonts w:hint="eastAsia"/>
          <w:b/>
          <w:bCs/>
          <w:sz w:val="28"/>
          <w:szCs w:val="28"/>
          <w:lang w:val="en-US" w:eastAsia="zh-CN"/>
        </w:rPr>
      </w:pPr>
      <w:r>
        <w:rPr>
          <w:rFonts w:hint="eastAsia"/>
          <w:b/>
          <w:bCs/>
          <w:sz w:val="28"/>
          <w:szCs w:val="28"/>
          <w:lang w:val="en-US" w:eastAsia="zh-CN"/>
        </w:rPr>
        <w:t>二、技术标准与要求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质量要求及技术标准：乙方提供的原材料及副食品必须符合《中华人民共和国产品质量法》、《中华人民共和国食品安全法》及国家行业标准的有关规定。具体质量要求如下：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（一）海鲜类：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供应商提供的海鲜类食品必须符合GB 2733国家标准且符合食品卫生相关标准及法规要求，其中鱼类等预处理 产品需配送当天去除内脏，以保证新鲜；基围虾、甲鱼、花甲、河蟹、田螺等其他水产需为活体配送。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（二）肉类：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供应商提供的禽畜肉类食品必须符合GB2707、GB16869国家标准，配送时必须提供厂家动物货物检验检疫合格证明，且符合食品卫生相关标准及法规要求。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（1）牛、羊等畜肉类：无异味、无酸败味；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（2）鸡、鸭等禽肉类：表皮和肌肉切面有光泽，具有禽类品种应有的气味，无异味。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（3）冷鲜猪肉：供应商提供的冷鲜猪肉食品必须符合GB2707国家标准，一般情况下冷鲜猪肉类食品以正规厂家品牌为主，配送时必须提供厂家动物货物检验检疫合格证明，且符合食品卫生相关标准及法规要求。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（4）禽蛋：供应商提供的禽蛋类食品必须符合GB2748国家标准，配送时必须提供厂家动物货物检验检疫合格证明，且符合食品卫生相关标准及法规要求。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（三）蔬菜类：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供应商提供的应是新鲜蔬菜，质量必须符合国家食品卫生管理规定：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（1）农药残留不得超过《食品中农药最大残留限量（GB2763）国家标准；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（2）不得提供腐烂变质、黄叶、烂叶及带泥巴的蔬菜；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（3）蔬菜外表不得人为喷洒水分和有过多的虫孔；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（4）不得提供过长的菜头和菜根；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（5）供应商蔬菜必须能出具相应品种农药残留检测报告。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叶菜：颜色鲜艳，棵株挺植，叶子饱满水分充足；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根茎：土豆颜色为淡黄色或奶白色，个大形正，大小均匀，表面光滑，体硬，饱满无土；洋葱鳞片颜色粉白或紫白，鳞片肥厚，完整无损，抱合紧密，球茎干度适中 ，有一定硬度；红薯颜色粉红或淡黄色，个大形正，大小整齐，表面无伤，体硬饱满；生姜颜色淡黄，表皮完整，姜体脆硬，肥大有姜味；蒜头颜色白色或紫色，蒜皮干燥，蒜瓣结实不散，有硬度。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椒类：青椒呈长形或萝卜形，颜色碧绿，表面光滑，饱满有光泽，有一定硬度和弹性；西椒呈柿型或灯笼形，较大，颜色碧绿、肉厚少籽，味道香甜；辣椒呈细长圆锥形。颜色黄绿或碧绿，有光泽、表面光滑，肉薄籽多、辣味重；红椒颜色红艳、有光泽、表面光滑，饱满有一定硬度和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瓜类：黄瓜颜色青绿，瓜身细短、条直均匀，瓜把小，顶花带刺，有白霜或光泽，肉脆甜、瓢小籽少；冬瓜皮青翠，有白霜，肉洁白、厚嫩、紧密、膛小，有一定硬度；丝瓜有棱无棱两种，皮颜色翠绿、薄嫩、有白霜，条直均匀、细长挺直，易断无弹性；苦瓜颜色淡绿色有光泽，凹凸明显，条直均匀，有一定硬度，瓜瓤黄白，籽小、味苦；南瓜颜色金黄或橙黄色，瓜形正，肉金黄紧密、粉甜，表面硬实；角瓜颜色黄绿色、表面光滑有花纹和棱边，皮薄肉嫩，瓢小籽少，有一定硬度，尾蒂有毛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茄科类：果皮坚实，无虫咬，无裂果、不畸形；番茄不留蒂；紫长茄表面没有凸起、光滑，表面无斑点，按压不松软，内部无黑心，色泽鲜亮。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葱蒜类：允许葱、青蒜类保留干净须根，葱、蒜、韭菜不带老叶，蒜头、洋葱去根去枯叶，可食部分新鲜幼嫩，无腐烂、畸形、异味。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花菜类：个体周正、无泥沙、花球坚实，无发乌、无黑斑、无腐烂虫害、无褐变，无根。薯芋类：马铃薯、芋、姜等。属同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豆类：形态完整，成熟度适中，无腐烂、畸形、异味，豆荚类新鲜、幼嫩、均匀，豆仁类籽粒饱满，较均匀，无发芽，不带泥土杂质。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菌菇类：菌盖饱满，新鲜，无裂纹，表面光滑无褐斑，无霉蛀碎屑，粗细均匀，无药剂味，柄粗壮，菌膜紧，菇柄切削平整，不浸泡水（蘑菇允许浸盐水保鲜）。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水果类：果形端正，色泽鲜嫩，果皮光亮，大小均匀，无虫眼，无机械损伤，无病斑虫害，无腐烂变质。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调味品、调料、其他类（含食品添加剂、杂粮和咸菜）：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所有的调味品、调料及其他类必须符合国家卫生标准和质量要求，按采购人要求提供产品合格资料（合格证、检疫检测证明）。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米、面和粮油类：所有的米、面和粮油类必须符合国家卫生标准和质量要求。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3.配送要求：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供应商为采购人配送食堂物资时，应提供以下资料：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（1）供应商所供食品检疫检测证明；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（2）供应商开具的一式四联的《送货单》。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（3）供应商具备现代化专用食品配送车，并且具备准时、及时的配送能力要求。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在任何条件下，冷藏、冷冻食品都必须用专用冷藏、冷冻载具运输，应当有必要的保温设备并在整个运输过程中保持安全的冷藏、冷冻温度；商品到达目的地时外包装箱干爽，无软化现象。否则，视为供应商严重违规，采购人有权要求供应商进行赔偿并解除合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城区单位或城区附近单位：前一日采购人于18:00前将采购需求以传真或其他方式报知供应商；接到采购人通知后，供应商于次日7:00点前配送至采购人指定地点。遇到特殊需求紧急配送，供货商在0.5小时（30分钟）内做出响应，须按采购人要求时间配送到位。正常情况下供应商如送货迟到超过0.5小时（30分钟），可扣罚当天总菜款的10%。若超过时间1小时（60分钟），可扣罚当天总菜款的20%。出现迟到三次以上情况，终止合同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（1）供应商所供预包装食品，剩余保质期不得少于食品保质期的一半。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应严格按照食堂物资采购计划数量及品种进行配送。配送数量多于计划部分采购人可以拒收；配送数量不足时，以现场称重为准，并现场修改送货单数量，双方相关人员现场签字确认。因供应商客观原因采购不到计划内食堂物资品种的，供应商应提前告知，双方相关人员现场修改送货单价格并签字确认。因供应商主观原因采购不到计划内个别食堂物资品种的，供应商应就近选择超市或农贸市场进行供货，所供食堂物资价格仍以合同规定价格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所供商品必须保证质量，蔬菜必须为当日新鲜货品，调味品不得少于食品保质期的一半，货品质量情况由采购人确认，质量不合格必须退换（应在90分钟内完成退换）。产品质量基本标准要求符合国家相关行业标准，产品储藏条件必须符合国家规范标准，必须有国家有关部门颁发的产品合格证。所有鲜、冻产品为国内生产销售的产品，《GB/T 20575-2019 鲜、冻肉生产良好操作规范》有关要求；冷鲜肉需为定点屠宰场、肉联厂屠宰并经检验检疫合格，有符合国家标准的预包装，有标签标识等溯源信息。供应商所供粮油、水产冷冻、干货调料、乳制品等标注有保质期的货品应保持较好的外观，达到相应的等级，且保质期时限剩余三分之二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供应商须有专人负责，有回访、有反馈，及时认真与采购人沟通。确保每次配送达到配送标准，发生拒不整改的，采购人可以随时中止。有完善的售后服务体系及具体售后服务项目负责人，提供售后服务专用电话号码，并保证该号码全天畅通。供应商应指定专人负责本项目工作，建立不定期回访制度，虚心听取采购人对质量及服务方面的意见，做好售后服务工作。配送人员必须持《健康证》，无任何传染性疾病，如发生疫情应按照国家政策开展相关检测，在配送过程中严格按照规范流程进行，必须佩戴好口罩、手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en-US" w:eastAsia="zh-CN"/>
        </w:rPr>
        <w:t>如所提供食材在“全国农产品批发市场价格信息系统（https://pfsc.agri.cn/#/indexPage）内蒙古包头市友谊蔬菜批发市场”没有公开价格，则由</w:t>
      </w:r>
      <w:r>
        <w:rPr>
          <w:rFonts w:hint="eastAsia" w:ascii="宋体" w:hAnsi="宋体" w:eastAsia="宋体" w:cs="宋体"/>
          <w:sz w:val="24"/>
          <w:szCs w:val="24"/>
          <w:highlight w:val="none"/>
          <w:lang w:val="zh-CN" w:eastAsia="zh-CN"/>
        </w:rPr>
        <w:t>“供应商</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val="zh-CN" w:eastAsia="zh-CN"/>
        </w:rPr>
        <w:t>采购人共同到大型农贸批发市场进行市价调查。最终双方达成一致预算价，包含运输、税款、检验、保险、培训等。”所定的预算价为</w:t>
      </w:r>
      <w:r>
        <w:rPr>
          <w:rFonts w:hint="eastAsia" w:ascii="宋体" w:hAnsi="宋体" w:eastAsia="宋体" w:cs="宋体"/>
          <w:sz w:val="24"/>
          <w:szCs w:val="24"/>
          <w:highlight w:val="none"/>
          <w:lang w:val="en-US" w:eastAsia="zh-CN"/>
        </w:rPr>
        <w:t>结算依据</w:t>
      </w:r>
      <w:r>
        <w:rPr>
          <w:rFonts w:hint="eastAsia" w:ascii="宋体" w:hAnsi="宋体" w:eastAsia="宋体" w:cs="宋体"/>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val="0"/>
          <w:kern w:val="2"/>
          <w:sz w:val="28"/>
          <w:szCs w:val="28"/>
          <w:lang w:val="zh-CN"/>
        </w:rPr>
      </w:pPr>
      <w:r>
        <w:rPr>
          <w:rFonts w:hint="eastAsia" w:ascii="宋体" w:hAnsi="宋体" w:eastAsia="宋体" w:cs="宋体"/>
          <w:sz w:val="24"/>
          <w:szCs w:val="24"/>
          <w:lang w:val="zh-CN" w:eastAsia="zh-CN"/>
        </w:rPr>
        <w:t>（6）如供应商合同履行过程中存在违约行为，提供食材不符合双方约定标准，经采购人三次通知仍未予以纠正的，采购人有权单方解除合同。</w:t>
      </w: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1）食品经营许可证、开户许可证或供应商基本账户信息（包括账户名称、账号、开户行名称等）)、营业执照副本。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17685"/>
      <w:bookmarkStart w:id="34" w:name="_Toc30960"/>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w:t>
            </w:r>
            <w:r>
              <w:rPr>
                <w:rFonts w:hint="eastAsia" w:ascii="宋体" w:hAnsi="宋体" w:eastAsia="宋体" w:cs="宋体"/>
                <w:kern w:val="0"/>
                <w:sz w:val="24"/>
                <w:szCs w:val="24"/>
                <w:highlight w:val="none"/>
                <w:lang w:val="en-US" w:eastAsia="zh-CN"/>
              </w:rPr>
              <w:t>最高上浮率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综合评分法：分为投标报价评审、商务部分评审、技术部分评审（得分四舍五入保留两位小数）。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100</w:t>
            </w:r>
            <w:r>
              <w:rPr>
                <w:rFonts w:hint="eastAsia" w:ascii="宋体" w:hAnsi="宋体" w:eastAsia="宋体" w:cs="宋体"/>
                <w:b/>
                <w:bCs/>
                <w:sz w:val="21"/>
                <w:szCs w:val="21"/>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报价得分</w:t>
            </w: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65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投标报价得分＝（评标基准价/投标报价）×价格分值</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【注：满足招标文件要求且投标价格最低的</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为评标基准价。】最低</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不是中标的唯一依据。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供货能力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供应商具有海鲜类、肉类、蔬菜类、调味品和调料类、其他类稳定的进货渠道，每提供一类品种合作协议得3分，最高得分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sz w:val="21"/>
                <w:szCs w:val="21"/>
                <w:highlight w:val="none"/>
              </w:rPr>
              <w:t>注：提供合同</w:t>
            </w:r>
            <w:r>
              <w:rPr>
                <w:rFonts w:hint="eastAsia" w:ascii="宋体" w:hAnsi="宋体" w:eastAsia="宋体" w:cs="宋体"/>
                <w:b/>
                <w:bCs/>
                <w:sz w:val="21"/>
                <w:szCs w:val="21"/>
                <w:highlight w:val="none"/>
                <w:lang w:val="en-US" w:eastAsia="zh-CN"/>
              </w:rPr>
              <w:t>复印件或扫描件，加盖供应商公章。不提供不得分</w:t>
            </w:r>
            <w:r>
              <w:rPr>
                <w:rFonts w:hint="eastAsia" w:ascii="宋体" w:hAnsi="宋体" w:eastAsia="宋体" w:cs="宋体"/>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近3年（202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月至今）供应商签订与本项目类似项目长期供货协议的每提供一份得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分，满分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注：提供中标通知书或供货协议书复</w:t>
            </w:r>
            <w:r>
              <w:rPr>
                <w:rFonts w:hint="eastAsia" w:ascii="宋体" w:hAnsi="宋体" w:eastAsia="宋体" w:cs="宋体"/>
                <w:b/>
                <w:bCs/>
                <w:sz w:val="21"/>
                <w:szCs w:val="21"/>
                <w:highlight w:val="none"/>
                <w:lang w:val="en-US" w:eastAsia="zh-CN"/>
              </w:rPr>
              <w:t>印件或扫描件，加盖供应商公章。不提供不得分</w:t>
            </w:r>
            <w:r>
              <w:rPr>
                <w:rFonts w:hint="eastAsia" w:ascii="宋体" w:hAnsi="宋体" w:eastAsia="宋体" w:cs="宋体"/>
                <w:b/>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技术部分（65）</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配送能力</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根据所有响应供应商磋商响应文件中提供的食材配送服务方案进行评审，内容包括但不限于以下内容：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响应供应商能制定出保证所组织的食材配送供应；</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响应机制；</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运输包装；</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发运计划；</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lang w:eastAsia="zh-CN"/>
              </w:rPr>
              <w:t>紧急订单配管理方案。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根据响应供应商提供的商品质量保障方案进行评审，内容包括但不限于以下内容：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商品质量控制方案；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质量控制人员岗位职责；</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商品验收质量管理方案；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商品质量保障措施方案。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卫生安全保障方案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根据响应供应商提供的卫生安全保障方案进行评审，内容包括但不限于以下内容：①卫生安全管理制度方案；②运输途中卫生安全控制方案 ; ③卫生安全保障措施方案。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根据响应供应商提供的人员团队配备进行评审，内容包括但不限于以下内容：①产品分拣人员配备；②装卸人员配备；③产品装卸保护方案 ;④人员团队管理方案。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应急方案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根据响应供应商提供的应急管理措施方案进行评审，内容包括但不限于以下内容：①应急响应队伍；②应急岗位及责任分工；③应急管理制度；④应急保障措施。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1、内容完整、与项目需求吻合、思路清晰、层次细化，有具体详细的阐述且符合项目要求的，每小项得3分。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采购计划</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根据所有响应供应商提供的采购计划方案</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①结合采购需求，能够制定出根据季节变化随时调整应季食材供应计划；②保证营养搭配及质量保障的方案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售后服务</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响应供应商结合采购需求，在磋商响应文件中作出售后服务承诺</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：①售后服务承诺内容全面，服务体系详尽、合理；②人员管理制度完善、合理；③退换 货标准明确，响应时间具体；④因商品质量问题而发生不良后果责任承诺； 因商品质量问题而发生不良后果自罚标准承诺；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bookmarkEnd w:id="31"/>
      <w:bookmarkEnd w:id="32"/>
      <w:bookmarkEnd w:id="35"/>
      <w:r>
        <w:rPr>
          <w:rFonts w:hint="eastAsia" w:ascii="宋体" w:hAnsi="宋体" w:eastAsia="宋体"/>
          <w:bCs w:val="0"/>
          <w:kern w:val="2"/>
          <w:sz w:val="28"/>
          <w:szCs w:val="28"/>
          <w:lang w:val="zh-CN"/>
        </w:rPr>
        <w:t>合同与验收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一.合同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1.合同要求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lang w:val="en-US" w:eastAsia="zh-CN"/>
        </w:rPr>
      </w:pPr>
      <w:r>
        <w:rPr>
          <w:rFonts w:hint="default" w:ascii="宋体" w:hAnsi="宋体" w:eastAsia="宋体" w:cs="宋体"/>
          <w:color w:val="222222"/>
          <w:spacing w:val="7"/>
          <w:sz w:val="24"/>
          <w:szCs w:val="24"/>
          <w:lang w:val="en-US" w:eastAsia="zh-CN"/>
        </w:rPr>
        <w:t>1.1</w:t>
      </w:r>
      <w:r>
        <w:rPr>
          <w:rFonts w:hint="eastAsia" w:ascii="宋体" w:hAnsi="宋体" w:eastAsia="宋体" w:cs="宋体"/>
          <w:color w:val="222222"/>
          <w:spacing w:val="7"/>
          <w:sz w:val="24"/>
          <w:szCs w:val="24"/>
          <w:lang w:val="en-US" w:eastAsia="zh-CN"/>
        </w:rPr>
        <w:t>采购人应当自中标（成交）通知书发出之日起</w:t>
      </w:r>
      <w:r>
        <w:rPr>
          <w:rFonts w:hint="default" w:ascii="宋体" w:hAnsi="宋体" w:eastAsia="宋体" w:cs="宋体"/>
          <w:color w:val="222222"/>
          <w:spacing w:val="7"/>
          <w:sz w:val="24"/>
          <w:szCs w:val="24"/>
          <w:lang w:val="en-US" w:eastAsia="zh-CN"/>
        </w:rPr>
        <w:t>30</w:t>
      </w:r>
      <w:r>
        <w:rPr>
          <w:rFonts w:hint="eastAsia" w:ascii="宋体" w:hAnsi="宋体" w:eastAsia="宋体" w:cs="宋体"/>
          <w:color w:val="222222"/>
          <w:spacing w:val="7"/>
          <w:sz w:val="24"/>
          <w:szCs w:val="24"/>
          <w:lang w:val="en-US" w:eastAsia="zh-CN"/>
        </w:rPr>
        <w:t xml:space="preserve">日内，按照综合磋商文件和中标（成交）供应商响应文件的规定，与中标（成交）供应商签订书面合同。所签订的合同不得对综合磋商文件确定的事项作实质性修改。采购人、供应商不得提出任何不合理的要求作为签订合同的条件。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bCs w:val="0"/>
          <w:kern w:val="2"/>
          <w:sz w:val="28"/>
          <w:szCs w:val="28"/>
          <w:lang w:val="zh-CN"/>
        </w:rPr>
      </w:pPr>
      <w:r>
        <w:rPr>
          <w:rFonts w:hint="default" w:ascii="宋体" w:hAnsi="宋体" w:eastAsia="宋体" w:cs="宋体"/>
          <w:color w:val="222222"/>
          <w:spacing w:val="7"/>
          <w:sz w:val="24"/>
          <w:szCs w:val="24"/>
          <w:lang w:val="en-US" w:eastAsia="zh-CN"/>
        </w:rPr>
        <w:t>1.</w:t>
      </w:r>
      <w:r>
        <w:rPr>
          <w:rFonts w:hint="eastAsia" w:ascii="宋体" w:hAnsi="宋体" w:eastAsia="宋体" w:cs="宋体"/>
          <w:color w:val="222222"/>
          <w:spacing w:val="7"/>
          <w:sz w:val="24"/>
          <w:szCs w:val="24"/>
          <w:lang w:val="en-US" w:eastAsia="zh-CN"/>
        </w:rPr>
        <w:t>2采购人与中标（成交）供应商应当根据合同的约定依法履行合同义务。采购合同的履行、违约责任和解决争议的方法等适用《中华人民共和国民法典》。采购合同的双方当事人不得擅自变更、中止或者终止合同。</w:t>
      </w:r>
      <w:r>
        <w:rPr>
          <w:rFonts w:hint="eastAsia" w:ascii="宋体" w:hAnsi="宋体" w:eastAsia="宋体"/>
          <w:bCs w:val="0"/>
          <w:kern w:val="2"/>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32612"/>
      <w:bookmarkStart w:id="37" w:name="_Toc24209"/>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keepNext w:val="0"/>
        <w:keepLines w:val="0"/>
        <w:pageBreakBefore w:val="0"/>
        <w:widowControl w:val="0"/>
        <w:kinsoku/>
        <w:wordWrap/>
        <w:overflowPunct/>
        <w:topLinePunct w:val="0"/>
        <w:autoSpaceDE/>
        <w:autoSpaceDN/>
        <w:bidi w:val="0"/>
        <w:adjustRightInd/>
        <w:snapToGrid/>
        <w:spacing w:line="500" w:lineRule="atLeast"/>
        <w:ind w:right="0"/>
        <w:textAlignment w:val="auto"/>
        <w:rPr>
          <w:rFonts w:ascii="宋体" w:hAnsi="宋体" w:eastAsia="宋体" w:cs="宋体"/>
          <w:color w:val="222222"/>
          <w:spacing w:val="7"/>
          <w:sz w:val="24"/>
          <w:szCs w:val="24"/>
        </w:rPr>
      </w:pPr>
      <w:bookmarkStart w:id="39" w:name="_Toc20071"/>
      <w:bookmarkStart w:id="40" w:name="_Toc29758"/>
      <w:bookmarkStart w:id="41" w:name="_Toc8282"/>
      <w:r>
        <w:rPr>
          <w:rFonts w:ascii="宋体" w:hAnsi="宋体" w:eastAsia="宋体" w:cs="宋体"/>
          <w:color w:val="222222"/>
          <w:spacing w:val="7"/>
          <w:sz w:val="24"/>
          <w:szCs w:val="24"/>
        </w:rPr>
        <w:t>二.验收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严格按照采购合同开展履约验收。采购人应当按照采购合同的约定对</w:t>
      </w:r>
      <w:r>
        <w:rPr>
          <w:rFonts w:hint="eastAsia" w:ascii="宋体" w:hAnsi="宋体" w:eastAsia="宋体" w:cs="宋体"/>
          <w:color w:val="222222"/>
          <w:spacing w:val="7"/>
          <w:sz w:val="24"/>
          <w:szCs w:val="24"/>
          <w:lang w:val="en-US" w:eastAsia="zh-CN"/>
        </w:rPr>
        <w:t>供应商</w:t>
      </w:r>
      <w:r>
        <w:rPr>
          <w:rFonts w:ascii="宋体" w:hAnsi="宋体" w:eastAsia="宋体" w:cs="宋体"/>
          <w:color w:val="222222"/>
          <w:spacing w:val="7"/>
          <w:sz w:val="24"/>
          <w:szCs w:val="24"/>
        </w:rPr>
        <w:t>履约情况进行验收。验收时，应当按照采购合同的约定标准的履约情况进行确认。验收结束后，应当出具验收书，由验收双方共同签署。</w:t>
      </w: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b/>
          <w:bCs/>
          <w:sz w:val="52"/>
          <w:szCs w:val="52"/>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jc w:val="center"/>
        <w:rPr>
          <w:rFonts w:hint="eastAsia" w:cs="宋体"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国家税务总局乌拉特前旗税务局局机关</w:t>
      </w:r>
    </w:p>
    <w:p>
      <w:pPr>
        <w:spacing w:line="360" w:lineRule="auto"/>
        <w:jc w:val="center"/>
        <w:rPr>
          <w:rFonts w:hint="eastAsia" w:cs="宋体"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食堂食材采购项目（三次）</w:t>
      </w: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r>
        <w:rPr>
          <w:rFonts w:hint="eastAsia" w:cs="楷体_GB2312" w:asciiTheme="minorEastAsia" w:hAnsiTheme="minorEastAsia" w:eastAsiaTheme="minorEastAsia"/>
          <w:sz w:val="28"/>
          <w:szCs w:val="28"/>
          <w:lang w:val="en-US"/>
        </w:rPr>
        <w:t>NMG</w:t>
      </w:r>
      <w:r>
        <w:rPr>
          <w:rFonts w:hint="eastAsia" w:cs="楷体_GB2312" w:asciiTheme="minorEastAsia" w:hAnsiTheme="minorEastAsia" w:eastAsiaTheme="minorEastAsia"/>
          <w:sz w:val="28"/>
          <w:szCs w:val="28"/>
          <w:lang w:val="en-US" w:eastAsia="zh-CN"/>
        </w:rPr>
        <w:t>CB</w:t>
      </w:r>
      <w:r>
        <w:rPr>
          <w:rFonts w:hint="eastAsia" w:cs="楷体_GB2312" w:asciiTheme="minorEastAsia" w:hAnsiTheme="minorEastAsia" w:eastAsiaTheme="minorEastAsia"/>
          <w:sz w:val="28"/>
          <w:szCs w:val="28"/>
          <w:lang w:val="en-US"/>
        </w:rPr>
        <w:t>-</w:t>
      </w:r>
      <w:r>
        <w:rPr>
          <w:rFonts w:hint="eastAsia" w:cs="楷体_GB2312" w:asciiTheme="minorEastAsia" w:hAnsiTheme="minorEastAsia" w:eastAsiaTheme="minorEastAsia"/>
          <w:sz w:val="28"/>
          <w:szCs w:val="28"/>
          <w:lang w:val="en-US" w:eastAsia="zh-CN"/>
        </w:rPr>
        <w:t>2025</w:t>
      </w:r>
      <w:r>
        <w:rPr>
          <w:rFonts w:hint="eastAsia" w:cs="楷体_GB2312" w:asciiTheme="minorEastAsia" w:hAnsiTheme="minorEastAsia" w:eastAsiaTheme="minorEastAsia"/>
          <w:sz w:val="28"/>
          <w:szCs w:val="28"/>
          <w:lang w:val="en-US"/>
        </w:rPr>
        <w:t>-</w:t>
      </w:r>
      <w:r>
        <w:rPr>
          <w:rFonts w:hint="eastAsia" w:cs="楷体_GB2312" w:asciiTheme="minorEastAsia" w:hAnsiTheme="minorEastAsia" w:eastAsiaTheme="minorEastAsia"/>
          <w:sz w:val="28"/>
          <w:szCs w:val="28"/>
          <w:lang w:val="en-US" w:eastAsia="zh-CN"/>
        </w:rPr>
        <w:t>065</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国家税务总局乌拉特前旗税务局局机关食堂食材采购项目（三次）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NMG</w:t>
      </w:r>
      <w:r>
        <w:rPr>
          <w:rFonts w:hint="eastAsia" w:ascii="宋体" w:hAnsi="宋体" w:eastAsia="宋体" w:cs="宋体"/>
          <w:sz w:val="24"/>
          <w:szCs w:val="24"/>
          <w:u w:val="single"/>
          <w:lang w:val="en-US" w:eastAsia="zh-CN"/>
        </w:rPr>
        <w:t>CB</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065</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项目名称：国家税务总局乌拉特前旗税务局局机关食堂食材采购项目（三次）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项目编号：NMGCB-2025-065</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45" w:name="_Toc20575"/>
            <w:r>
              <w:rPr>
                <w:rFonts w:hint="eastAsia" w:ascii="宋体" w:hAnsi="宋体" w:cs="宋体"/>
                <w:color w:val="auto"/>
                <w:sz w:val="24"/>
                <w:szCs w:val="24"/>
                <w:highlight w:val="none"/>
                <w:lang w:val="en-US" w:eastAsia="zh-CN"/>
              </w:rPr>
              <w:t>服务期</w:t>
            </w:r>
            <w:bookmarkEnd w:id="45"/>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说明：1．所有价格均系用人民币表示。</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6"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6"/>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项目名称：国家税务总局乌拉特前旗税务局局机关食堂食材采购项目（三次）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sz w:val="24"/>
          <w:szCs w:val="24"/>
          <w:highlight w:val="none"/>
        </w:rPr>
        <w:t>NMGCB-2025-065</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47" w:name="_Toc10497_WPSOffice_Level2"/>
      <w:r>
        <w:rPr>
          <w:rFonts w:hint="eastAsia" w:ascii="宋体" w:hAnsi="宋体" w:eastAsia="宋体" w:cs="宋体"/>
          <w:color w:val="auto"/>
          <w:sz w:val="24"/>
          <w:szCs w:val="24"/>
          <w:highlight w:val="none"/>
        </w:rPr>
        <w:t>法定代表人或法人授权代表（签字）：</w:t>
      </w:r>
      <w:bookmarkEnd w:id="47"/>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48" w:name="_Toc24510"/>
      <w:r>
        <w:rPr>
          <w:rFonts w:hint="eastAsia" w:ascii="宋体" w:hAnsi="宋体" w:eastAsia="宋体" w:cs="宋体"/>
          <w:b w:val="0"/>
          <w:bCs w:val="0"/>
          <w:color w:val="auto"/>
          <w:sz w:val="24"/>
          <w:szCs w:val="24"/>
          <w:highlight w:val="none"/>
        </w:rPr>
        <w:t>年    月     日</w:t>
      </w:r>
      <w:bookmarkEnd w:id="48"/>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9" w:name="_Toc496001220"/>
      <w:bookmarkStart w:id="50" w:name="_Toc482026549"/>
    </w:p>
    <w:bookmarkEnd w:id="49"/>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1" w:name="_Toc28121"/>
      <w:r>
        <w:rPr>
          <w:rFonts w:hint="eastAsia" w:ascii="宋体" w:hAnsi="宋体" w:eastAsia="宋体" w:cs="宋体"/>
          <w:b/>
          <w:bCs/>
          <w:color w:val="auto"/>
          <w:sz w:val="24"/>
          <w:szCs w:val="24"/>
          <w:highlight w:val="none"/>
        </w:rPr>
        <w:t>授权委托书</w:t>
      </w:r>
      <w:bookmarkEnd w:id="51"/>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2" w:name="_Toc20253"/>
      <w:r>
        <w:rPr>
          <w:rFonts w:hint="eastAsia" w:ascii="宋体" w:hAnsi="宋体" w:eastAsia="宋体" w:cs="宋体"/>
          <w:b/>
          <w:bCs/>
          <w:sz w:val="24"/>
          <w:szCs w:val="24"/>
          <w:highlight w:val="none"/>
          <w:lang w:val="zh-CN"/>
        </w:rPr>
        <w:t>供应商基本情况表</w:t>
      </w:r>
      <w:bookmarkEnd w:id="52"/>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3" w:name="_Toc16729"/>
      <w:r>
        <w:rPr>
          <w:rFonts w:hint="eastAsia" w:ascii="宋体" w:hAnsi="宋体" w:eastAsia="宋体" w:cs="宋体"/>
          <w:b/>
          <w:bCs/>
          <w:sz w:val="24"/>
          <w:szCs w:val="24"/>
          <w:lang w:val="en-US" w:eastAsia="zh-CN"/>
        </w:rPr>
        <w:t>提供具有独立承担民事责任的能力的证明材料</w:t>
      </w:r>
      <w:bookmarkEnd w:id="53"/>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54" w:name="_Toc15113"/>
      <w:r>
        <w:rPr>
          <w:rFonts w:hint="eastAsia" w:ascii="宋体" w:hAnsi="宋体" w:eastAsia="宋体" w:cs="宋体"/>
          <w:b/>
          <w:bCs/>
          <w:sz w:val="24"/>
          <w:szCs w:val="24"/>
          <w:highlight w:val="none"/>
        </w:rPr>
        <w:t>提供具有良好的商业信誉和健全的财务会计制度的证明材料</w:t>
      </w:r>
      <w:bookmarkEnd w:id="54"/>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55" w:name="_Toc5761"/>
      <w:r>
        <w:rPr>
          <w:rFonts w:hint="eastAsia" w:ascii="宋体" w:hAnsi="宋体" w:eastAsia="宋体" w:cs="宋体"/>
          <w:b/>
          <w:bCs/>
          <w:sz w:val="24"/>
          <w:szCs w:val="24"/>
          <w:highlight w:val="none"/>
          <w:lang w:val="en-US" w:eastAsia="zh-CN"/>
        </w:rPr>
        <w:t>提供依法缴纳税收和社会保障资金的良好记录</w:t>
      </w:r>
      <w:bookmarkEnd w:id="55"/>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56" w:name="_Toc15730"/>
      <w:r>
        <w:rPr>
          <w:rFonts w:hint="eastAsia" w:ascii="宋体" w:hAnsi="宋体" w:eastAsia="宋体" w:cs="宋体"/>
          <w:b/>
          <w:bCs/>
          <w:sz w:val="24"/>
          <w:szCs w:val="24"/>
          <w:highlight w:val="none"/>
        </w:rPr>
        <w:t>具有履行合同所必须的设备和专业技术能力的声明</w:t>
      </w:r>
      <w:bookmarkEnd w:id="56"/>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57" w:name="_Toc9157"/>
      <w:r>
        <w:rPr>
          <w:rFonts w:hint="eastAsia" w:ascii="宋体" w:hAnsi="宋体" w:eastAsia="宋体" w:cs="宋体"/>
          <w:b/>
          <w:bCs/>
          <w:sz w:val="24"/>
          <w:szCs w:val="24"/>
          <w:highlight w:val="none"/>
        </w:rPr>
        <w:t>参加政府采购前三年内在经营活动中无重大违法记录书面声明</w:t>
      </w:r>
      <w:bookmarkEnd w:id="57"/>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sz w:val="24"/>
          <w:szCs w:val="24"/>
          <w:u w:val="single"/>
        </w:rPr>
        <w:t>国家税务总局乌拉特前旗税务局局机关食堂食材采购项目（三次）</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58" w:name="_Toc2500"/>
      <w:r>
        <w:rPr>
          <w:rFonts w:hint="eastAsia" w:ascii="宋体" w:hAnsi="宋体" w:eastAsia="宋体" w:cs="宋体"/>
          <w:b/>
          <w:bCs/>
          <w:strike w:val="0"/>
          <w:sz w:val="24"/>
          <w:szCs w:val="24"/>
          <w:highlight w:val="none"/>
        </w:rPr>
        <w:t>信用记录查询结果</w:t>
      </w:r>
      <w:bookmarkEnd w:id="58"/>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59" w:name="_Toc19854"/>
      <w:r>
        <w:rPr>
          <w:rFonts w:hint="eastAsia" w:ascii="宋体" w:hAnsi="宋体" w:eastAsia="宋体" w:cs="宋体"/>
          <w:b/>
          <w:bCs/>
          <w:sz w:val="24"/>
          <w:szCs w:val="24"/>
          <w:highlight w:val="none"/>
        </w:rPr>
        <w:t>联合体协议书</w:t>
      </w:r>
      <w:bookmarkEnd w:id="59"/>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0"/>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0" w:name="_Toc883"/>
      <w:r>
        <w:rPr>
          <w:rFonts w:hint="eastAsia" w:ascii="宋体" w:hAnsi="宋体" w:eastAsia="宋体" w:cs="宋体"/>
          <w:b/>
          <w:bCs/>
          <w:color w:val="auto"/>
          <w:kern w:val="0"/>
          <w:sz w:val="24"/>
          <w:szCs w:val="24"/>
          <w:highlight w:val="none"/>
          <w:lang w:val="en-US" w:eastAsia="zh-CN" w:bidi="ar-SA"/>
        </w:rPr>
        <w:t>中小企业声明函</w:t>
      </w:r>
      <w:bookmarkEnd w:id="60"/>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1" w:name="_Toc30542_WPSOffice_Level2"/>
      <w:bookmarkStart w:id="62" w:name="_Toc59_WPSOffice_Level2"/>
      <w:bookmarkStart w:id="63" w:name="_Toc1611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1"/>
      <w:bookmarkEnd w:id="62"/>
      <w:bookmarkEnd w:id="63"/>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64" w:name="_Toc7023"/>
      <w:r>
        <w:rPr>
          <w:rFonts w:hint="eastAsia" w:ascii="宋体" w:hAnsi="宋体" w:eastAsia="宋体" w:cs="宋体"/>
          <w:b/>
          <w:bCs/>
          <w:sz w:val="24"/>
          <w:szCs w:val="24"/>
          <w:highlight w:val="none"/>
        </w:rPr>
        <w:t>监狱企业</w:t>
      </w:r>
      <w:bookmarkEnd w:id="64"/>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65" w:name="_Toc16864"/>
      <w:r>
        <w:rPr>
          <w:rFonts w:hint="eastAsia" w:ascii="宋体" w:hAnsi="宋体" w:eastAsia="宋体" w:cs="宋体"/>
          <w:b/>
          <w:bCs/>
          <w:sz w:val="24"/>
          <w:szCs w:val="24"/>
          <w:highlight w:val="none"/>
        </w:rPr>
        <w:t>残疾人福利性单位声明函</w:t>
      </w:r>
      <w:bookmarkEnd w:id="65"/>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pStyle w:val="5"/>
        <w:bidi w:val="0"/>
        <w:spacing w:line="600" w:lineRule="auto"/>
        <w:rPr>
          <w:rFonts w:hint="eastAsia" w:ascii="宋体" w:hAnsi="宋体" w:eastAsia="宋体" w:cs="宋体"/>
          <w:sz w:val="24"/>
          <w:szCs w:val="24"/>
          <w:highlight w:val="none"/>
          <w:lang w:val="zh-CN"/>
        </w:rPr>
      </w:pPr>
      <w:bookmarkStart w:id="66" w:name="_Toc3326"/>
      <w:r>
        <w:rPr>
          <w:rFonts w:hint="eastAsia" w:ascii="宋体" w:hAnsi="宋体" w:eastAsia="宋体" w:cs="宋体"/>
          <w:b/>
          <w:bCs/>
          <w:sz w:val="24"/>
          <w:szCs w:val="24"/>
          <w:highlight w:val="none"/>
          <w:lang w:val="zh-CN"/>
        </w:rPr>
        <w:t>主要商务要求承诺书</w:t>
      </w:r>
      <w:bookmarkEnd w:id="66"/>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67" w:name="_Toc23861"/>
      <w:r>
        <w:rPr>
          <w:rFonts w:hint="eastAsia" w:ascii="宋体" w:hAnsi="宋体" w:eastAsia="宋体" w:cs="宋体"/>
          <w:b/>
          <w:bCs/>
          <w:sz w:val="24"/>
          <w:szCs w:val="24"/>
          <w:highlight w:val="none"/>
        </w:rPr>
        <w:t>技术偏离表</w:t>
      </w:r>
      <w:bookmarkEnd w:id="67"/>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spacing w:line="360" w:lineRule="auto"/>
        <w:jc w:val="center"/>
        <w:rPr>
          <w:rFonts w:hint="eastAsia" w:ascii="宋体" w:hAnsi="宋体" w:eastAsia="宋体" w:cs="宋体"/>
          <w:sz w:val="24"/>
          <w:szCs w:val="24"/>
          <w:lang w:val="zh-CN" w:eastAsia="zh-CN"/>
        </w:rPr>
      </w:pPr>
      <w:bookmarkStart w:id="68" w:name="_Toc23858_WPSOffice_Level2"/>
      <w:bookmarkStart w:id="69" w:name="_Toc20372_WPSOffice_Level3"/>
      <w:bookmarkStart w:id="70" w:name="_Toc23202_WPSOffice_Level3"/>
      <w:bookmarkStart w:id="71" w:name="_Toc1999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68"/>
    <w:bookmarkEnd w:id="69"/>
    <w:bookmarkEnd w:id="70"/>
    <w:bookmarkEnd w:id="71"/>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pStyle w:val="5"/>
        <w:bidi w:val="0"/>
        <w:spacing w:line="360" w:lineRule="auto"/>
        <w:rPr>
          <w:rFonts w:hint="eastAsia" w:ascii="宋体" w:hAnsi="宋体" w:eastAsia="宋体" w:cs="宋体"/>
          <w:b/>
          <w:bCs/>
          <w:sz w:val="24"/>
          <w:szCs w:val="24"/>
          <w:highlight w:val="none"/>
        </w:rPr>
      </w:pPr>
      <w:bookmarkStart w:id="72" w:name="_Toc1474"/>
      <w:r>
        <w:rPr>
          <w:rFonts w:hint="eastAsia" w:ascii="宋体" w:hAnsi="宋体" w:eastAsia="宋体" w:cs="宋体"/>
          <w:b/>
          <w:bCs/>
          <w:sz w:val="24"/>
          <w:szCs w:val="24"/>
          <w:highlight w:val="none"/>
        </w:rPr>
        <w:t>供应商业绩情况表</w:t>
      </w:r>
      <w:bookmarkEnd w:id="72"/>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73" w:name="_Toc482026557"/>
      <w:bookmarkStart w:id="74" w:name="_Toc438714733"/>
      <w:bookmarkStart w:id="75" w:name="_Toc438655703"/>
    </w:p>
    <w:bookmarkEnd w:id="73"/>
    <w:bookmarkEnd w:id="74"/>
    <w:bookmarkEnd w:id="75"/>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76" w:name="_Toc19620"/>
      <w:r>
        <w:rPr>
          <w:rFonts w:hint="eastAsia" w:ascii="宋体" w:hAnsi="宋体" w:eastAsia="宋体" w:cs="宋体"/>
          <w:b/>
          <w:bCs/>
          <w:sz w:val="24"/>
          <w:szCs w:val="24"/>
          <w:highlight w:val="none"/>
          <w:lang w:val="en-US" w:eastAsia="zh-CN"/>
        </w:rPr>
        <w:t>各类证明材料</w:t>
      </w:r>
      <w:bookmarkEnd w:id="76"/>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23066"/>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021428"/>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746922"/>
    <w:rsid w:val="0CB76375"/>
    <w:rsid w:val="0CCD5C8D"/>
    <w:rsid w:val="0D596AA0"/>
    <w:rsid w:val="0D770B13"/>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B77EC"/>
    <w:rsid w:val="15204125"/>
    <w:rsid w:val="15D40943"/>
    <w:rsid w:val="15E87235"/>
    <w:rsid w:val="15E95407"/>
    <w:rsid w:val="16A034BC"/>
    <w:rsid w:val="174E2591"/>
    <w:rsid w:val="17614353"/>
    <w:rsid w:val="178C4F32"/>
    <w:rsid w:val="1837509F"/>
    <w:rsid w:val="18730F39"/>
    <w:rsid w:val="187835E0"/>
    <w:rsid w:val="18932C5E"/>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F6B19DA"/>
    <w:rsid w:val="1FC46BD6"/>
    <w:rsid w:val="1FC54741"/>
    <w:rsid w:val="1FFF0758"/>
    <w:rsid w:val="200E4608"/>
    <w:rsid w:val="20E628BE"/>
    <w:rsid w:val="20F62ECF"/>
    <w:rsid w:val="21514CD4"/>
    <w:rsid w:val="21840ED1"/>
    <w:rsid w:val="21BA1A2A"/>
    <w:rsid w:val="22006AA3"/>
    <w:rsid w:val="22342FBD"/>
    <w:rsid w:val="223E6B2C"/>
    <w:rsid w:val="229426FA"/>
    <w:rsid w:val="22A70BBA"/>
    <w:rsid w:val="246457B9"/>
    <w:rsid w:val="254D59F1"/>
    <w:rsid w:val="2707420E"/>
    <w:rsid w:val="271D2AA7"/>
    <w:rsid w:val="278C5F98"/>
    <w:rsid w:val="27B23624"/>
    <w:rsid w:val="27BD5880"/>
    <w:rsid w:val="27DD1063"/>
    <w:rsid w:val="28811255"/>
    <w:rsid w:val="28F7227E"/>
    <w:rsid w:val="2986237C"/>
    <w:rsid w:val="29B75FCB"/>
    <w:rsid w:val="2A7A75B2"/>
    <w:rsid w:val="2A9515A1"/>
    <w:rsid w:val="2AC3464E"/>
    <w:rsid w:val="2B06451A"/>
    <w:rsid w:val="2B3A49B3"/>
    <w:rsid w:val="2BAF5CEA"/>
    <w:rsid w:val="2BD079A1"/>
    <w:rsid w:val="2BE457BC"/>
    <w:rsid w:val="2BFE4CFB"/>
    <w:rsid w:val="2C3B37AF"/>
    <w:rsid w:val="2C78560D"/>
    <w:rsid w:val="2C812DDC"/>
    <w:rsid w:val="2CB66035"/>
    <w:rsid w:val="2CCB7D6F"/>
    <w:rsid w:val="2D323983"/>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B1675E4"/>
    <w:rsid w:val="3BE37069"/>
    <w:rsid w:val="3BE633D5"/>
    <w:rsid w:val="3C0B48D2"/>
    <w:rsid w:val="3CE50F2E"/>
    <w:rsid w:val="3D096C2D"/>
    <w:rsid w:val="3DE27F04"/>
    <w:rsid w:val="3E371CF8"/>
    <w:rsid w:val="3E581CCD"/>
    <w:rsid w:val="3F773EE9"/>
    <w:rsid w:val="41D51A2A"/>
    <w:rsid w:val="42277FF1"/>
    <w:rsid w:val="424B6320"/>
    <w:rsid w:val="43114034"/>
    <w:rsid w:val="4424380E"/>
    <w:rsid w:val="454F1F4D"/>
    <w:rsid w:val="45B80273"/>
    <w:rsid w:val="460709E8"/>
    <w:rsid w:val="46D42E55"/>
    <w:rsid w:val="46DA24AC"/>
    <w:rsid w:val="46E26247"/>
    <w:rsid w:val="47160A6F"/>
    <w:rsid w:val="471E62FF"/>
    <w:rsid w:val="47522B33"/>
    <w:rsid w:val="47A960BD"/>
    <w:rsid w:val="47C0279F"/>
    <w:rsid w:val="482C228A"/>
    <w:rsid w:val="4831524B"/>
    <w:rsid w:val="483E5547"/>
    <w:rsid w:val="48D251F5"/>
    <w:rsid w:val="49791BD1"/>
    <w:rsid w:val="49AB64E8"/>
    <w:rsid w:val="4AB966B2"/>
    <w:rsid w:val="4B297753"/>
    <w:rsid w:val="4BD25A42"/>
    <w:rsid w:val="4C7E4866"/>
    <w:rsid w:val="4C7E7747"/>
    <w:rsid w:val="4CA158BE"/>
    <w:rsid w:val="4CA55094"/>
    <w:rsid w:val="4CBD52E1"/>
    <w:rsid w:val="4CC55DC1"/>
    <w:rsid w:val="4CF01468"/>
    <w:rsid w:val="4D7778F6"/>
    <w:rsid w:val="4D880B3A"/>
    <w:rsid w:val="4D9C697F"/>
    <w:rsid w:val="4DC928A0"/>
    <w:rsid w:val="4E811B2C"/>
    <w:rsid w:val="4E941D9E"/>
    <w:rsid w:val="4E9E57CA"/>
    <w:rsid w:val="4EA36674"/>
    <w:rsid w:val="4EA577A7"/>
    <w:rsid w:val="502E5202"/>
    <w:rsid w:val="502F7190"/>
    <w:rsid w:val="508A7702"/>
    <w:rsid w:val="50B1661A"/>
    <w:rsid w:val="50F33949"/>
    <w:rsid w:val="514C1CC7"/>
    <w:rsid w:val="523172CE"/>
    <w:rsid w:val="53185F26"/>
    <w:rsid w:val="53FA526F"/>
    <w:rsid w:val="54684CCB"/>
    <w:rsid w:val="54CC3272"/>
    <w:rsid w:val="54E43AFF"/>
    <w:rsid w:val="559867BC"/>
    <w:rsid w:val="55CF7668"/>
    <w:rsid w:val="5611195E"/>
    <w:rsid w:val="566A7AB8"/>
    <w:rsid w:val="578C3E5C"/>
    <w:rsid w:val="57B650E9"/>
    <w:rsid w:val="583A3D1F"/>
    <w:rsid w:val="5963606A"/>
    <w:rsid w:val="599C0295"/>
    <w:rsid w:val="59CC1E60"/>
    <w:rsid w:val="5A3958FC"/>
    <w:rsid w:val="5A52363F"/>
    <w:rsid w:val="5ADB4B37"/>
    <w:rsid w:val="5BA51B52"/>
    <w:rsid w:val="5C07789B"/>
    <w:rsid w:val="5C8E76C8"/>
    <w:rsid w:val="5C9A1E00"/>
    <w:rsid w:val="5CE12E84"/>
    <w:rsid w:val="5D051A57"/>
    <w:rsid w:val="5D4E3B9F"/>
    <w:rsid w:val="5E957313"/>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DC0341"/>
    <w:rsid w:val="65EA3566"/>
    <w:rsid w:val="65F9177F"/>
    <w:rsid w:val="664D7964"/>
    <w:rsid w:val="6659611C"/>
    <w:rsid w:val="67225BC8"/>
    <w:rsid w:val="681B23D5"/>
    <w:rsid w:val="68867B47"/>
    <w:rsid w:val="688D13BA"/>
    <w:rsid w:val="69506496"/>
    <w:rsid w:val="695C546D"/>
    <w:rsid w:val="69641302"/>
    <w:rsid w:val="696D7E4E"/>
    <w:rsid w:val="698B40B0"/>
    <w:rsid w:val="698E432E"/>
    <w:rsid w:val="69AF0C4B"/>
    <w:rsid w:val="69EB61DC"/>
    <w:rsid w:val="69FF60D0"/>
    <w:rsid w:val="6A3301F5"/>
    <w:rsid w:val="6A6911B9"/>
    <w:rsid w:val="6AED517A"/>
    <w:rsid w:val="6B94324B"/>
    <w:rsid w:val="6CD94028"/>
    <w:rsid w:val="6D0E20E9"/>
    <w:rsid w:val="6D6319CF"/>
    <w:rsid w:val="6D682597"/>
    <w:rsid w:val="6D713D7F"/>
    <w:rsid w:val="6D9F25BF"/>
    <w:rsid w:val="6DD2126C"/>
    <w:rsid w:val="6DF10D15"/>
    <w:rsid w:val="6E2246DA"/>
    <w:rsid w:val="6F5076E1"/>
    <w:rsid w:val="6FE643F7"/>
    <w:rsid w:val="7016200C"/>
    <w:rsid w:val="70555692"/>
    <w:rsid w:val="70BD6FD3"/>
    <w:rsid w:val="70D2651B"/>
    <w:rsid w:val="713C5F5C"/>
    <w:rsid w:val="71473362"/>
    <w:rsid w:val="72A1277E"/>
    <w:rsid w:val="75FF74E3"/>
    <w:rsid w:val="7699161E"/>
    <w:rsid w:val="76F9503E"/>
    <w:rsid w:val="772E114A"/>
    <w:rsid w:val="773F7F5C"/>
    <w:rsid w:val="776A33D5"/>
    <w:rsid w:val="77EA37F8"/>
    <w:rsid w:val="783D5D07"/>
    <w:rsid w:val="783E684E"/>
    <w:rsid w:val="78574FCB"/>
    <w:rsid w:val="7883527A"/>
    <w:rsid w:val="78A53DE1"/>
    <w:rsid w:val="78B418F9"/>
    <w:rsid w:val="78F17FE2"/>
    <w:rsid w:val="79061ACC"/>
    <w:rsid w:val="792B2D9D"/>
    <w:rsid w:val="79575799"/>
    <w:rsid w:val="79AD6A52"/>
    <w:rsid w:val="79B158B1"/>
    <w:rsid w:val="79BF22E2"/>
    <w:rsid w:val="79D47D94"/>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64</Pages>
  <Words>435</Words>
  <Characters>466</Characters>
  <Lines>190</Lines>
  <Paragraphs>53</Paragraphs>
  <TotalTime>2</TotalTime>
  <ScaleCrop>false</ScaleCrop>
  <LinksUpToDate>false</LinksUpToDate>
  <CharactersWithSpaces>489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2025-12-17T03:12:42Z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80AAAB2C6A414F27B2E13BE1855398E9_13</vt:lpwstr>
  </property>
  <property fmtid="{D5CDD505-2E9C-101B-9397-08002B2CF9AE}" pid="4" name="KSOTemplateDocerSaveRecord">
    <vt:lpwstr>eyJoZGlkIjoiOTNiYjk4YjJiZTk3MTM2YWExMDFmNTQ1MzkzOWUzMTQiLCJ1c2VySWQiOiIxNjM5NDc5ODU0In0=</vt:lpwstr>
  </property>
</Properties>
</file>