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61" w:rsidRDefault="00796961" w:rsidP="00796961">
      <w:pPr>
        <w:pStyle w:val="a5"/>
        <w:spacing w:before="0" w:beforeAutospacing="0" w:after="0" w:afterAutospacing="0" w:line="560" w:lineRule="exact"/>
        <w:jc w:val="center"/>
        <w:rPr>
          <w:rStyle w:val="a6"/>
          <w:rFonts w:ascii="方正小标宋简体" w:eastAsia="方正小标宋简体" w:hAnsi="微软雅黑"/>
          <w:color w:val="333333"/>
          <w:sz w:val="44"/>
          <w:szCs w:val="44"/>
        </w:rPr>
      </w:pPr>
      <w:r w:rsidRPr="00796961">
        <w:rPr>
          <w:rStyle w:val="a6"/>
          <w:rFonts w:ascii="方正小标宋简体" w:eastAsia="方正小标宋简体" w:hAnsi="微软雅黑" w:hint="eastAsia"/>
          <w:color w:val="333333"/>
          <w:sz w:val="44"/>
          <w:szCs w:val="44"/>
        </w:rPr>
        <w:t>国家</w:t>
      </w:r>
      <w:proofErr w:type="gramStart"/>
      <w:r w:rsidRPr="00796961">
        <w:rPr>
          <w:rStyle w:val="a6"/>
          <w:rFonts w:ascii="方正小标宋简体" w:eastAsia="方正小标宋简体" w:hAnsi="微软雅黑" w:hint="eastAsia"/>
          <w:color w:val="333333"/>
          <w:sz w:val="44"/>
          <w:szCs w:val="44"/>
        </w:rPr>
        <w:t>医</w:t>
      </w:r>
      <w:proofErr w:type="gramEnd"/>
      <w:r w:rsidRPr="00796961">
        <w:rPr>
          <w:rStyle w:val="a6"/>
          <w:rFonts w:ascii="方正小标宋简体" w:eastAsia="方正小标宋简体" w:hAnsi="微软雅黑" w:hint="eastAsia"/>
          <w:color w:val="333333"/>
          <w:sz w:val="44"/>
          <w:szCs w:val="44"/>
        </w:rPr>
        <w:t>保局 财政部 国家税务总局</w:t>
      </w:r>
    </w:p>
    <w:p w:rsidR="00796961" w:rsidRDefault="00796961" w:rsidP="00796961">
      <w:pPr>
        <w:pStyle w:val="a5"/>
        <w:spacing w:before="0" w:beforeAutospacing="0" w:after="0" w:afterAutospacing="0" w:line="560" w:lineRule="exact"/>
        <w:jc w:val="center"/>
        <w:rPr>
          <w:rStyle w:val="a6"/>
          <w:rFonts w:ascii="方正小标宋简体" w:eastAsia="方正小标宋简体" w:hAnsi="微软雅黑"/>
          <w:color w:val="333333"/>
          <w:sz w:val="44"/>
          <w:szCs w:val="44"/>
        </w:rPr>
      </w:pPr>
      <w:r w:rsidRPr="00796961">
        <w:rPr>
          <w:rStyle w:val="a6"/>
          <w:rFonts w:ascii="方正小标宋简体" w:eastAsia="方正小标宋简体" w:hAnsi="微软雅黑" w:hint="eastAsia"/>
          <w:color w:val="333333"/>
          <w:sz w:val="44"/>
          <w:szCs w:val="44"/>
        </w:rPr>
        <w:t>关于做好2024年城乡居民基本医疗保障</w:t>
      </w:r>
    </w:p>
    <w:p w:rsidR="00796961" w:rsidRPr="00796961" w:rsidRDefault="00796961" w:rsidP="00796961">
      <w:pPr>
        <w:pStyle w:val="a5"/>
        <w:spacing w:before="0" w:beforeAutospacing="0" w:after="0" w:afterAutospacing="0" w:line="560" w:lineRule="exact"/>
        <w:jc w:val="center"/>
        <w:rPr>
          <w:rFonts w:ascii="方正小标宋简体" w:eastAsia="方正小标宋简体" w:hAnsi="微软雅黑"/>
          <w:color w:val="000000"/>
          <w:sz w:val="44"/>
          <w:szCs w:val="44"/>
        </w:rPr>
      </w:pPr>
      <w:r w:rsidRPr="00796961">
        <w:rPr>
          <w:rStyle w:val="a6"/>
          <w:rFonts w:ascii="方正小标宋简体" w:eastAsia="方正小标宋简体" w:hAnsi="微软雅黑" w:hint="eastAsia"/>
          <w:color w:val="333333"/>
          <w:sz w:val="44"/>
          <w:szCs w:val="44"/>
        </w:rPr>
        <w:t>有关工作的通知</w:t>
      </w:r>
    </w:p>
    <w:p w:rsidR="00796961" w:rsidRDefault="00796961" w:rsidP="00796961">
      <w:pPr>
        <w:pStyle w:val="a5"/>
        <w:spacing w:before="0" w:beforeAutospacing="0" w:after="0" w:afterAutospacing="0" w:line="560" w:lineRule="exact"/>
        <w:rPr>
          <w:rFonts w:ascii="仿宋_GB2312" w:eastAsia="仿宋_GB2312"/>
          <w:color w:val="000000"/>
          <w:sz w:val="32"/>
          <w:szCs w:val="32"/>
        </w:rPr>
      </w:pPr>
    </w:p>
    <w:p w:rsidR="00796961" w:rsidRPr="00796961" w:rsidRDefault="00796961" w:rsidP="00796961">
      <w:pPr>
        <w:pStyle w:val="a5"/>
        <w:spacing w:before="0" w:beforeAutospacing="0" w:after="0" w:afterAutospacing="0" w:line="560" w:lineRule="exact"/>
        <w:rPr>
          <w:rFonts w:ascii="仿宋_GB2312" w:eastAsia="仿宋_GB2312"/>
          <w:color w:val="000000"/>
          <w:sz w:val="32"/>
          <w:szCs w:val="32"/>
        </w:rPr>
      </w:pPr>
      <w:r w:rsidRPr="00796961">
        <w:rPr>
          <w:rFonts w:ascii="仿宋_GB2312" w:eastAsia="仿宋_GB2312" w:hint="eastAsia"/>
          <w:color w:val="000000"/>
          <w:sz w:val="32"/>
          <w:szCs w:val="32"/>
        </w:rPr>
        <w:t>各省、自治区、直辖市及新疆生产建设兵团医保局、财政厅（局），国家税务总局各省、自治区、直辖市和计划单列市税务局：</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为深入贯彻落实党的二十大精神和2024年《政府工作报告》有关任务要求，现就进一步做好城乡居民基本医疗保险筹资和待遇保障等有关工作通知如下：</w:t>
      </w:r>
    </w:p>
    <w:p w:rsidR="00796961" w:rsidRPr="003B4011" w:rsidRDefault="00796961" w:rsidP="00796961">
      <w:pPr>
        <w:pStyle w:val="a5"/>
        <w:spacing w:before="0" w:beforeAutospacing="0" w:after="0" w:afterAutospacing="0" w:line="560" w:lineRule="exact"/>
        <w:ind w:firstLine="645"/>
        <w:rPr>
          <w:rFonts w:ascii="黑体" w:eastAsia="黑体" w:hAnsi="黑体"/>
          <w:color w:val="000000"/>
          <w:sz w:val="32"/>
          <w:szCs w:val="32"/>
        </w:rPr>
      </w:pPr>
      <w:r w:rsidRPr="003B4011">
        <w:rPr>
          <w:rFonts w:ascii="黑体" w:eastAsia="黑体" w:hAnsi="黑体" w:hint="eastAsia"/>
          <w:color w:val="000000"/>
          <w:sz w:val="32"/>
          <w:szCs w:val="32"/>
        </w:rPr>
        <w:t>一、持续做好居民</w:t>
      </w:r>
      <w:proofErr w:type="gramStart"/>
      <w:r w:rsidRPr="003B4011">
        <w:rPr>
          <w:rFonts w:ascii="黑体" w:eastAsia="黑体" w:hAnsi="黑体" w:hint="eastAsia"/>
          <w:color w:val="000000"/>
          <w:sz w:val="32"/>
          <w:szCs w:val="32"/>
        </w:rPr>
        <w:t>医</w:t>
      </w:r>
      <w:proofErr w:type="gramEnd"/>
      <w:r w:rsidRPr="003B4011">
        <w:rPr>
          <w:rFonts w:ascii="黑体" w:eastAsia="黑体" w:hAnsi="黑体" w:hint="eastAsia"/>
          <w:color w:val="000000"/>
          <w:sz w:val="32"/>
          <w:szCs w:val="32"/>
        </w:rPr>
        <w:t>保筹资工作</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（一）合理确定筹资标准。为适应人均预期寿命不断增长、医疗消费水平持续提升的形势，巩固提高城乡居民基本医疗保险（以下简称“居民医保”）待遇水平，2024年，各级财政继续加大对居民</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保参保缴费补助力度，同时，居民个人缴费增幅适当降低，财政补助和个人缴费标准分别较上年增加30元和20元，达到每人每年不低于670元和400元。</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二）确保财政补助及时足额到位。中央财政继续按规定对地方实施分档补助，对西部、中部地区分别按照人均财政补助标准80%、60%的比例给予补助，对东部地区各省份分别按一定比例补助。进一步落实持居住证参保政策，对于持居住</w:t>
      </w:r>
      <w:proofErr w:type="gramStart"/>
      <w:r w:rsidRPr="00796961">
        <w:rPr>
          <w:rFonts w:ascii="仿宋_GB2312" w:eastAsia="仿宋_GB2312" w:hint="eastAsia"/>
          <w:color w:val="000000"/>
          <w:sz w:val="32"/>
          <w:szCs w:val="32"/>
        </w:rPr>
        <w:t>证参加</w:t>
      </w:r>
      <w:proofErr w:type="gramEnd"/>
      <w:r w:rsidRPr="00796961">
        <w:rPr>
          <w:rFonts w:ascii="仿宋_GB2312" w:eastAsia="仿宋_GB2312" w:hint="eastAsia"/>
          <w:color w:val="000000"/>
          <w:sz w:val="32"/>
          <w:szCs w:val="32"/>
        </w:rPr>
        <w:t>当地居民</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保的，各级财政要按当地居民相同标准给予补助。地方各</w:t>
      </w:r>
      <w:r w:rsidRPr="00796961">
        <w:rPr>
          <w:rFonts w:ascii="仿宋_GB2312" w:eastAsia="仿宋_GB2312" w:hint="eastAsia"/>
          <w:color w:val="000000"/>
          <w:sz w:val="32"/>
          <w:szCs w:val="32"/>
        </w:rPr>
        <w:lastRenderedPageBreak/>
        <w:t>级财政要按规定足额安排财政补助资金并及时拨付到位，不得挤占、挪用。</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（三）优化大病保险筹资结构。统筹居民基本</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和大病保险资金安排和使用，结合当地经济发展水平、大病医疗费用情况、基金支撑能力等因素，合理确定大病保险筹资水平。探索建立可持续的大病保险筹资动态调整机制。探索拓宽大病保险筹资渠道，优化筹资结构。</w:t>
      </w:r>
    </w:p>
    <w:p w:rsidR="00796961" w:rsidRPr="003B4011" w:rsidRDefault="00796961" w:rsidP="00796961">
      <w:pPr>
        <w:pStyle w:val="a5"/>
        <w:spacing w:before="0" w:beforeAutospacing="0" w:after="0" w:afterAutospacing="0" w:line="560" w:lineRule="exact"/>
        <w:ind w:firstLine="645"/>
        <w:rPr>
          <w:rFonts w:ascii="黑体" w:eastAsia="黑体" w:hAnsi="黑体"/>
          <w:color w:val="000000"/>
          <w:sz w:val="32"/>
          <w:szCs w:val="32"/>
        </w:rPr>
      </w:pPr>
      <w:r w:rsidRPr="003B4011">
        <w:rPr>
          <w:rFonts w:ascii="黑体" w:eastAsia="黑体" w:hAnsi="黑体" w:hint="eastAsia"/>
          <w:color w:val="000000"/>
          <w:sz w:val="32"/>
          <w:szCs w:val="32"/>
        </w:rPr>
        <w:t>二、巩固提升医疗保障待遇水平</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四）稳步提升基本医疗保障水平。坚持尽力而为、量力而行，巩固提高基本医疗保障水平。继续巩固住院保障水平，政策范围内基金支付比例稳定在70%左右。有条件的统筹地区可根据经济社会发展水平和基金承受能力，稳步提升门诊保障水平，继续向基层医疗机构倾斜，引导群众基层就医。持续完善城乡居民高血压、糖尿病门诊</w:t>
      </w:r>
      <w:proofErr w:type="gramStart"/>
      <w:r w:rsidRPr="00796961">
        <w:rPr>
          <w:rFonts w:ascii="仿宋_GB2312" w:eastAsia="仿宋_GB2312" w:hint="eastAsia"/>
          <w:color w:val="000000"/>
          <w:sz w:val="32"/>
          <w:szCs w:val="32"/>
        </w:rPr>
        <w:t>用药保障</w:t>
      </w:r>
      <w:proofErr w:type="gramEnd"/>
      <w:r w:rsidRPr="00796961">
        <w:rPr>
          <w:rFonts w:ascii="仿宋_GB2312" w:eastAsia="仿宋_GB2312" w:hint="eastAsia"/>
          <w:color w:val="000000"/>
          <w:sz w:val="32"/>
          <w:szCs w:val="32"/>
        </w:rPr>
        <w:t>机制。全面推动职工基本医疗保险个人账户家庭共</w:t>
      </w:r>
      <w:proofErr w:type="gramStart"/>
      <w:r w:rsidRPr="00796961">
        <w:rPr>
          <w:rFonts w:ascii="仿宋_GB2312" w:eastAsia="仿宋_GB2312" w:hint="eastAsia"/>
          <w:color w:val="000000"/>
          <w:sz w:val="32"/>
          <w:szCs w:val="32"/>
        </w:rPr>
        <w:t>济使用</w:t>
      </w:r>
      <w:proofErr w:type="gramEnd"/>
      <w:r w:rsidRPr="00796961">
        <w:rPr>
          <w:rFonts w:ascii="仿宋_GB2312" w:eastAsia="仿宋_GB2312" w:hint="eastAsia"/>
          <w:color w:val="000000"/>
          <w:sz w:val="32"/>
          <w:szCs w:val="32"/>
        </w:rPr>
        <w:t>政策落地落实。</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五）增强大病保险精准保障能力。依据大病保险筹资水平、大病患者保障需求等因素，合理确定大病保险起付标准、报销比例、最高支付限额，提高大病保险保障大病患者高额医疗费用的精准度。大病保险起付标准原则上不高于当地上年城乡居民人均可支配收入，居民</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保叠加大病保险的最高支付限额原则上达到当地上年城乡居民人均可支配收入的6倍左右，报销比例向高额医疗费用倾斜。</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lastRenderedPageBreak/>
        <w:t>（六）加强居民</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保生育医疗费用保障。将参保居民在门诊发生的符合规定的产前检查相关医疗费用纳入门诊保障，享受普通门诊统筹待遇，合理提高住院分娩生育医疗费用保障水平，进一步减轻参保居民生育医疗费用负担。</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（七）推动制度政策规范统一。全面贯彻落实医疗保障待遇清单制度，各省组织开展三年行动方案“回头看”，确保实现</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保制度、政策等规范统一。各省要持续夯实省级统筹工作基础，按照政策统一规范、基金调剂平衡、完善分级管理、强化预算考核、提升管理服务的方向，积极稳妥推动基本</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省级统筹，并按照待遇清单有关规定备案，成熟一个、实施一个。各省应按照国家明确的方向，对连续参保人员和中断缴费人员分别设置相应的激励和约束措施，并严格执行。各省指导统筹地区逐步统一集中征缴期，总体上在2025年2月底完成2025年居民</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保参保缴费工作。各省在深化医疗保障制度改革过程中，要坚持全国“一盘棋”，重大制度政策调整要及时请示报告。</w:t>
      </w:r>
    </w:p>
    <w:p w:rsidR="00796961" w:rsidRPr="003B4011" w:rsidRDefault="00796961" w:rsidP="00796961">
      <w:pPr>
        <w:pStyle w:val="a5"/>
        <w:spacing w:before="0" w:beforeAutospacing="0" w:after="0" w:afterAutospacing="0" w:line="560" w:lineRule="exact"/>
        <w:ind w:firstLine="645"/>
        <w:rPr>
          <w:rFonts w:ascii="黑体" w:eastAsia="黑体" w:hAnsi="黑体"/>
          <w:color w:val="000000"/>
          <w:sz w:val="32"/>
          <w:szCs w:val="32"/>
        </w:rPr>
      </w:pPr>
      <w:r w:rsidRPr="003B4011">
        <w:rPr>
          <w:rFonts w:ascii="黑体" w:eastAsia="黑体" w:hAnsi="黑体" w:hint="eastAsia"/>
          <w:color w:val="000000"/>
          <w:sz w:val="32"/>
          <w:szCs w:val="32"/>
        </w:rPr>
        <w:t>三、扎实做好过渡期后半程巩固</w:t>
      </w:r>
      <w:proofErr w:type="gramStart"/>
      <w:r w:rsidRPr="003B4011">
        <w:rPr>
          <w:rFonts w:ascii="黑体" w:eastAsia="黑体" w:hAnsi="黑体" w:hint="eastAsia"/>
          <w:color w:val="000000"/>
          <w:sz w:val="32"/>
          <w:szCs w:val="32"/>
        </w:rPr>
        <w:t>医</w:t>
      </w:r>
      <w:proofErr w:type="gramEnd"/>
      <w:r w:rsidRPr="003B4011">
        <w:rPr>
          <w:rFonts w:ascii="黑体" w:eastAsia="黑体" w:hAnsi="黑体" w:hint="eastAsia"/>
          <w:color w:val="000000"/>
          <w:sz w:val="32"/>
          <w:szCs w:val="32"/>
        </w:rPr>
        <w:t>保脱贫攻坚成果工作</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（八）抓好</w:t>
      </w:r>
      <w:proofErr w:type="gramStart"/>
      <w:r w:rsidRPr="00796961">
        <w:rPr>
          <w:rFonts w:ascii="仿宋_GB2312" w:eastAsia="仿宋_GB2312" w:hint="eastAsia"/>
          <w:color w:val="000000"/>
          <w:sz w:val="32"/>
          <w:szCs w:val="32"/>
        </w:rPr>
        <w:t>医保综合</w:t>
      </w:r>
      <w:proofErr w:type="gramEnd"/>
      <w:r w:rsidRPr="00796961">
        <w:rPr>
          <w:rFonts w:ascii="仿宋_GB2312" w:eastAsia="仿宋_GB2312" w:hint="eastAsia"/>
          <w:color w:val="000000"/>
          <w:sz w:val="32"/>
          <w:szCs w:val="32"/>
        </w:rPr>
        <w:t>帮扶政策落实。按规定落实好医疗救助分类资助参保政策，有条件的地区可适度提高定额资助标准。做好农村低收入人口和脱贫人口参保工作，确保两类人员参保率不低于99%。统筹发挥好基本</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保、大病保险、医疗救助三重制度综合保障梯次减负功能，可根据本地区实际情况加大倾斜救助力度，稳定巩固农村低收入人口基本</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保待遇水平。</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lastRenderedPageBreak/>
        <w:t>（九）健全防范</w:t>
      </w:r>
      <w:proofErr w:type="gramStart"/>
      <w:r w:rsidRPr="00796961">
        <w:rPr>
          <w:rFonts w:ascii="仿宋_GB2312" w:eastAsia="仿宋_GB2312" w:hint="eastAsia"/>
          <w:color w:val="000000"/>
          <w:sz w:val="32"/>
          <w:szCs w:val="32"/>
        </w:rPr>
        <w:t>化解因</w:t>
      </w:r>
      <w:proofErr w:type="gramEnd"/>
      <w:r w:rsidRPr="00796961">
        <w:rPr>
          <w:rFonts w:ascii="仿宋_GB2312" w:eastAsia="仿宋_GB2312" w:hint="eastAsia"/>
          <w:color w:val="000000"/>
          <w:sz w:val="32"/>
          <w:szCs w:val="32"/>
        </w:rPr>
        <w:t>病返贫致贫长效机制。常态</w:t>
      </w:r>
      <w:proofErr w:type="gramStart"/>
      <w:r w:rsidRPr="00796961">
        <w:rPr>
          <w:rFonts w:ascii="仿宋_GB2312" w:eastAsia="仿宋_GB2312" w:hint="eastAsia"/>
          <w:color w:val="000000"/>
          <w:sz w:val="32"/>
          <w:szCs w:val="32"/>
        </w:rPr>
        <w:t>化开展高额</w:t>
      </w:r>
      <w:proofErr w:type="gramEnd"/>
      <w:r w:rsidRPr="00796961">
        <w:rPr>
          <w:rFonts w:ascii="仿宋_GB2312" w:eastAsia="仿宋_GB2312" w:hint="eastAsia"/>
          <w:color w:val="000000"/>
          <w:sz w:val="32"/>
          <w:szCs w:val="32"/>
        </w:rPr>
        <w:t>医疗费用负担患者监测预警，重点做好农村低收入人口和脱贫人口监测，精准排查返贫致贫风险。进一步强化信息共享，及时推送风险信息，并将相关部门核查认定后符合条件的困难群众纳入救助范围，按规定落实医疗救助政策。强化部门间工作协同，联动实施综合帮扶，积极引导慈善等社会力量参与救助保障，化解困难群众高额医疗费用负担。</w:t>
      </w:r>
    </w:p>
    <w:p w:rsidR="00796961" w:rsidRPr="003B4011" w:rsidRDefault="00796961" w:rsidP="00796961">
      <w:pPr>
        <w:pStyle w:val="a5"/>
        <w:spacing w:before="0" w:beforeAutospacing="0" w:after="0" w:afterAutospacing="0" w:line="560" w:lineRule="exact"/>
        <w:ind w:firstLine="645"/>
        <w:rPr>
          <w:rFonts w:ascii="黑体" w:eastAsia="黑体" w:hAnsi="黑体"/>
          <w:color w:val="000000"/>
          <w:sz w:val="32"/>
          <w:szCs w:val="32"/>
        </w:rPr>
      </w:pPr>
      <w:r w:rsidRPr="003B4011">
        <w:rPr>
          <w:rFonts w:ascii="黑体" w:eastAsia="黑体" w:hAnsi="黑体" w:hint="eastAsia"/>
          <w:color w:val="000000"/>
          <w:sz w:val="32"/>
          <w:szCs w:val="32"/>
        </w:rPr>
        <w:t>四、推动制度政策</w:t>
      </w:r>
      <w:proofErr w:type="gramStart"/>
      <w:r w:rsidRPr="003B4011">
        <w:rPr>
          <w:rFonts w:ascii="黑体" w:eastAsia="黑体" w:hAnsi="黑体" w:hint="eastAsia"/>
          <w:color w:val="000000"/>
          <w:sz w:val="32"/>
          <w:szCs w:val="32"/>
        </w:rPr>
        <w:t>落实落细落好</w:t>
      </w:r>
      <w:proofErr w:type="gramEnd"/>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十）切实加强组织领导。各级医疗保障、财政、税务部门要高度重视，切实加强组织领导，健全工作机制，确保政策措施落实落细。要按照“高效办成一件事”工作要求，打通服务堵点、难点、节点，力争实现高效办、集成办、便捷办。要进一步增强风险防范意识，加强基金收支预算管理和运行分析，确保不出现系统性风险。要在各地政府统一组织下，压实工作责任，强化部门协同，完善体制机制，调动基层工作积极性，做好政策宣传解读，同时合理引导社会预期，重大情况及时报告。</w:t>
      </w:r>
    </w:p>
    <w:p w:rsidR="00796961" w:rsidRDefault="00796961" w:rsidP="00796961">
      <w:pPr>
        <w:pStyle w:val="a5"/>
        <w:spacing w:before="0" w:beforeAutospacing="0" w:after="0" w:afterAutospacing="0" w:line="560" w:lineRule="exact"/>
        <w:ind w:firstLine="645"/>
        <w:rPr>
          <w:rFonts w:ascii="仿宋_GB2312" w:eastAsia="仿宋_GB2312"/>
          <w:color w:val="000000"/>
          <w:sz w:val="32"/>
          <w:szCs w:val="32"/>
        </w:rPr>
      </w:pPr>
      <w:r w:rsidRPr="00796961">
        <w:rPr>
          <w:rFonts w:ascii="仿宋_GB2312" w:eastAsia="仿宋_GB2312" w:hint="eastAsia"/>
          <w:color w:val="000000"/>
          <w:sz w:val="32"/>
          <w:szCs w:val="32"/>
        </w:rPr>
        <w:t>特此通知。</w:t>
      </w:r>
    </w:p>
    <w:p w:rsidR="00796961" w:rsidRDefault="00796961" w:rsidP="00796961">
      <w:pPr>
        <w:pStyle w:val="a5"/>
        <w:spacing w:before="0" w:beforeAutospacing="0" w:after="0" w:afterAutospacing="0" w:line="560" w:lineRule="exact"/>
        <w:ind w:firstLine="645"/>
        <w:rPr>
          <w:rFonts w:ascii="仿宋_GB2312" w:eastAsia="仿宋_GB2312" w:hint="eastAsia"/>
          <w:color w:val="000000"/>
          <w:sz w:val="32"/>
          <w:szCs w:val="32"/>
        </w:rPr>
      </w:pPr>
    </w:p>
    <w:p w:rsidR="003B4011" w:rsidRDefault="003B4011" w:rsidP="00796961">
      <w:pPr>
        <w:pStyle w:val="a5"/>
        <w:spacing w:before="0" w:beforeAutospacing="0" w:after="0" w:afterAutospacing="0" w:line="560" w:lineRule="exact"/>
        <w:ind w:firstLine="645"/>
        <w:rPr>
          <w:rFonts w:ascii="仿宋_GB2312" w:eastAsia="仿宋_GB2312"/>
          <w:color w:val="000000"/>
          <w:sz w:val="32"/>
          <w:szCs w:val="32"/>
        </w:rPr>
      </w:pPr>
    </w:p>
    <w:p w:rsidR="00796961" w:rsidRPr="00796961" w:rsidRDefault="00796961" w:rsidP="00796961">
      <w:pPr>
        <w:pStyle w:val="a5"/>
        <w:spacing w:before="0" w:beforeAutospacing="0" w:after="0" w:afterAutospacing="0" w:line="560" w:lineRule="exact"/>
        <w:jc w:val="right"/>
        <w:rPr>
          <w:rFonts w:ascii="仿宋_GB2312" w:eastAsia="仿宋_GB2312"/>
          <w:color w:val="000000"/>
          <w:sz w:val="32"/>
          <w:szCs w:val="32"/>
        </w:rPr>
      </w:pPr>
      <w:r w:rsidRPr="00796961">
        <w:rPr>
          <w:rFonts w:ascii="仿宋_GB2312" w:eastAsia="仿宋_GB2312" w:hint="eastAsia"/>
          <w:color w:val="000000"/>
          <w:sz w:val="32"/>
          <w:szCs w:val="32"/>
        </w:rPr>
        <w:t xml:space="preserve">　　国家</w:t>
      </w:r>
      <w:proofErr w:type="gramStart"/>
      <w:r w:rsidRPr="00796961">
        <w:rPr>
          <w:rFonts w:ascii="仿宋_GB2312" w:eastAsia="仿宋_GB2312" w:hint="eastAsia"/>
          <w:color w:val="000000"/>
          <w:sz w:val="32"/>
          <w:szCs w:val="32"/>
        </w:rPr>
        <w:t>医</w:t>
      </w:r>
      <w:proofErr w:type="gramEnd"/>
      <w:r w:rsidRPr="00796961">
        <w:rPr>
          <w:rFonts w:ascii="仿宋_GB2312" w:eastAsia="仿宋_GB2312" w:hint="eastAsia"/>
          <w:color w:val="000000"/>
          <w:sz w:val="32"/>
          <w:szCs w:val="32"/>
        </w:rPr>
        <w:t>保局</w:t>
      </w:r>
    </w:p>
    <w:p w:rsidR="00796961" w:rsidRPr="00796961" w:rsidRDefault="00796961" w:rsidP="00796961">
      <w:pPr>
        <w:pStyle w:val="a5"/>
        <w:spacing w:before="0" w:beforeAutospacing="0" w:after="0" w:afterAutospacing="0" w:line="560" w:lineRule="exact"/>
        <w:jc w:val="right"/>
        <w:rPr>
          <w:rFonts w:ascii="仿宋_GB2312" w:eastAsia="仿宋_GB2312"/>
          <w:color w:val="000000"/>
          <w:sz w:val="32"/>
          <w:szCs w:val="32"/>
        </w:rPr>
      </w:pPr>
      <w:r w:rsidRPr="00796961">
        <w:rPr>
          <w:rFonts w:ascii="仿宋_GB2312" w:eastAsia="仿宋_GB2312" w:hint="eastAsia"/>
          <w:color w:val="000000"/>
          <w:sz w:val="32"/>
          <w:szCs w:val="32"/>
        </w:rPr>
        <w:t xml:space="preserve">　　财政部</w:t>
      </w:r>
    </w:p>
    <w:p w:rsidR="00796961" w:rsidRPr="00796961" w:rsidRDefault="00796961" w:rsidP="00796961">
      <w:pPr>
        <w:pStyle w:val="a5"/>
        <w:spacing w:before="0" w:beforeAutospacing="0" w:after="0" w:afterAutospacing="0" w:line="560" w:lineRule="exact"/>
        <w:jc w:val="right"/>
        <w:rPr>
          <w:rFonts w:ascii="仿宋_GB2312" w:eastAsia="仿宋_GB2312"/>
          <w:color w:val="000000"/>
          <w:sz w:val="32"/>
          <w:szCs w:val="32"/>
        </w:rPr>
      </w:pPr>
      <w:r w:rsidRPr="00796961">
        <w:rPr>
          <w:rFonts w:ascii="仿宋_GB2312" w:eastAsia="仿宋_GB2312" w:hint="eastAsia"/>
          <w:color w:val="000000"/>
          <w:sz w:val="32"/>
          <w:szCs w:val="32"/>
        </w:rPr>
        <w:t xml:space="preserve">　　国家税务总局</w:t>
      </w:r>
    </w:p>
    <w:p w:rsidR="00524E75" w:rsidRPr="00796961" w:rsidRDefault="00796961" w:rsidP="00796961">
      <w:pPr>
        <w:pStyle w:val="a5"/>
        <w:spacing w:before="0" w:beforeAutospacing="0" w:after="0" w:afterAutospacing="0" w:line="560" w:lineRule="exact"/>
        <w:jc w:val="right"/>
        <w:rPr>
          <w:rFonts w:ascii="仿宋_GB2312" w:eastAsia="仿宋_GB2312"/>
          <w:sz w:val="32"/>
          <w:szCs w:val="32"/>
        </w:rPr>
      </w:pPr>
      <w:r w:rsidRPr="00796961">
        <w:rPr>
          <w:rFonts w:ascii="仿宋_GB2312" w:eastAsia="仿宋_GB2312" w:hint="eastAsia"/>
          <w:color w:val="000000"/>
          <w:sz w:val="32"/>
          <w:szCs w:val="32"/>
        </w:rPr>
        <w:lastRenderedPageBreak/>
        <w:t xml:space="preserve">　　2024年8月19日</w:t>
      </w:r>
    </w:p>
    <w:sectPr w:rsidR="00524E75" w:rsidRPr="00796961" w:rsidSect="00796961">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CAF" w:rsidRDefault="00F34CAF" w:rsidP="00796961">
      <w:r>
        <w:separator/>
      </w:r>
    </w:p>
  </w:endnote>
  <w:endnote w:type="continuationSeparator" w:id="0">
    <w:p w:rsidR="00F34CAF" w:rsidRDefault="00F34CAF" w:rsidP="00796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435251"/>
      <w:docPartObj>
        <w:docPartGallery w:val="Page Numbers (Bottom of Page)"/>
        <w:docPartUnique/>
      </w:docPartObj>
    </w:sdtPr>
    <w:sdtContent>
      <w:p w:rsidR="00796961" w:rsidRDefault="00BD1AD3">
        <w:pPr>
          <w:pStyle w:val="a4"/>
          <w:jc w:val="center"/>
        </w:pPr>
        <w:fldSimple w:instr=" PAGE   \* MERGEFORMAT ">
          <w:r w:rsidR="003B4011" w:rsidRPr="003B4011">
            <w:rPr>
              <w:noProof/>
              <w:lang w:val="zh-CN"/>
            </w:rPr>
            <w:t>1</w:t>
          </w:r>
        </w:fldSimple>
      </w:p>
    </w:sdtContent>
  </w:sdt>
  <w:p w:rsidR="00796961" w:rsidRDefault="007969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CAF" w:rsidRDefault="00F34CAF" w:rsidP="00796961">
      <w:r>
        <w:separator/>
      </w:r>
    </w:p>
  </w:footnote>
  <w:footnote w:type="continuationSeparator" w:id="0">
    <w:p w:rsidR="00F34CAF" w:rsidRDefault="00F34CAF" w:rsidP="00796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961"/>
    <w:rsid w:val="003B4011"/>
    <w:rsid w:val="00524E75"/>
    <w:rsid w:val="00796961"/>
    <w:rsid w:val="00BD1AD3"/>
    <w:rsid w:val="00F34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6961"/>
    <w:rPr>
      <w:sz w:val="18"/>
      <w:szCs w:val="18"/>
    </w:rPr>
  </w:style>
  <w:style w:type="paragraph" w:styleId="a4">
    <w:name w:val="footer"/>
    <w:basedOn w:val="a"/>
    <w:link w:val="Char0"/>
    <w:uiPriority w:val="99"/>
    <w:unhideWhenUsed/>
    <w:rsid w:val="00796961"/>
    <w:pPr>
      <w:tabs>
        <w:tab w:val="center" w:pos="4153"/>
        <w:tab w:val="right" w:pos="8306"/>
      </w:tabs>
      <w:snapToGrid w:val="0"/>
      <w:jc w:val="left"/>
    </w:pPr>
    <w:rPr>
      <w:sz w:val="18"/>
      <w:szCs w:val="18"/>
    </w:rPr>
  </w:style>
  <w:style w:type="character" w:customStyle="1" w:styleId="Char0">
    <w:name w:val="页脚 Char"/>
    <w:basedOn w:val="a0"/>
    <w:link w:val="a4"/>
    <w:uiPriority w:val="99"/>
    <w:rsid w:val="00796961"/>
    <w:rPr>
      <w:sz w:val="18"/>
      <w:szCs w:val="18"/>
    </w:rPr>
  </w:style>
  <w:style w:type="paragraph" w:styleId="a5">
    <w:name w:val="Normal (Web)"/>
    <w:basedOn w:val="a"/>
    <w:uiPriority w:val="99"/>
    <w:unhideWhenUsed/>
    <w:rsid w:val="007969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6961"/>
    <w:rPr>
      <w:b/>
      <w:bCs/>
    </w:rPr>
  </w:style>
</w:styles>
</file>

<file path=word/webSettings.xml><?xml version="1.0" encoding="utf-8"?>
<w:webSettings xmlns:r="http://schemas.openxmlformats.org/officeDocument/2006/relationships" xmlns:w="http://schemas.openxmlformats.org/wordprocessingml/2006/main">
  <w:divs>
    <w:div w:id="1488590554">
      <w:bodyDiv w:val="1"/>
      <w:marLeft w:val="0"/>
      <w:marRight w:val="0"/>
      <w:marTop w:val="0"/>
      <w:marBottom w:val="0"/>
      <w:divBdr>
        <w:top w:val="none" w:sz="0" w:space="0" w:color="auto"/>
        <w:left w:val="none" w:sz="0" w:space="0" w:color="auto"/>
        <w:bottom w:val="none" w:sz="0" w:space="0" w:color="auto"/>
        <w:right w:val="none" w:sz="0" w:space="0" w:color="auto"/>
      </w:divBdr>
      <w:divsChild>
        <w:div w:id="1213537927">
          <w:marLeft w:val="0"/>
          <w:marRight w:val="0"/>
          <w:marTop w:val="100"/>
          <w:marBottom w:val="100"/>
          <w:divBdr>
            <w:top w:val="none" w:sz="0" w:space="0" w:color="auto"/>
            <w:left w:val="none" w:sz="0" w:space="0" w:color="auto"/>
            <w:bottom w:val="single" w:sz="6" w:space="20" w:color="DEDCD8"/>
            <w:right w:val="none" w:sz="0" w:space="0" w:color="auto"/>
          </w:divBdr>
        </w:div>
        <w:div w:id="670062353">
          <w:marLeft w:val="0"/>
          <w:marRight w:val="0"/>
          <w:marTop w:val="3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Company>微软中国</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康健</cp:lastModifiedBy>
  <cp:revision>5</cp:revision>
  <dcterms:created xsi:type="dcterms:W3CDTF">2024-09-06T07:21:00Z</dcterms:created>
  <dcterms:modified xsi:type="dcterms:W3CDTF">2024-09-09T03:52:00Z</dcterms:modified>
</cp:coreProperties>
</file>