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国家税务总局内蒙古阿拉善高新技术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产业开发区税务局关于2024年度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法治政府建设的情况报告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国家税务总局阿拉善盟税务局</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2024年高新区税务局坚持以习近平新时代中国特色社会主义思想为指导，深入学习贯彻习近平法治思想，全面落实《法治政府建设实施纲要（2021-2025年）》要求和上级关于全面推进法治建设的决策部署，将法治教育纳入日常工作和干部培训中，增强了税务干部依法治税的能力和水平，为推进法治税务建设奠定了坚实的思想基础。现将2024年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一、深入学习贯彻习近平法治思想，夯实依法治税思想根基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2024年，高新区把学习习近平法治思想摆在突出位置，通过党委中心组学习、支部学习、干部自学、专题培训等多种方式，开展习近平法治思想的学习，开展专题培训3次。在习近平法治思想的指引下，我局依法治税工作取得了显著成效，税收征管质量得到了有效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二、健全政府机构职能体系，依法全面履行税收工作职能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高新区依法全面履行税收工作职能，一方面减税降费落实精准到位。主动与工商、残联等部门进行联动，及时做好信息共享、信息交互、信息传递，退税当天办结，时效性与准确率实现大幅提升。2024年共减免税费额</w:t>
      </w:r>
      <w:r>
        <w:rPr>
          <w:rFonts w:hint="eastAsia" w:ascii="仿宋_GB2312" w:hAnsi="仿宋_GB2312" w:eastAsia="仿宋_GB2312" w:cs="仿宋_GB2312"/>
          <w:color w:val="000000" w:themeColor="text1"/>
          <w:sz w:val="32"/>
          <w:highlight w:val="none"/>
          <w14:textFill>
            <w14:solidFill>
              <w14:schemeClr w14:val="tx1"/>
            </w14:solidFill>
          </w14:textFill>
        </w:rPr>
        <w:t>1</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74</w:t>
      </w:r>
      <w:r>
        <w:rPr>
          <w:rFonts w:hint="eastAsia" w:ascii="仿宋_GB2312" w:hAnsi="仿宋_GB2312" w:eastAsia="仿宋_GB2312" w:cs="仿宋_GB2312"/>
          <w:sz w:val="32"/>
        </w:rPr>
        <w:t>亿元。另一方面，纳税服务部门组织税收宣传月，进社区、进企业，与法制部门联合宣传，有效提高了税惠政策的知晓度。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lang w:eastAsia="zh-CN"/>
        </w:rPr>
        <w:t>三、</w:t>
      </w:r>
      <w:r>
        <w:rPr>
          <w:rFonts w:hint="eastAsia" w:ascii="黑体" w:hAnsi="黑体" w:eastAsia="黑体" w:cs="黑体"/>
          <w:sz w:val="32"/>
        </w:rPr>
        <w:t>健全依法行政制度体系，不断提高税收制度建设质量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高新区定期对已公示的规范性文件进行核查清理，及时删除公示的已废止或修改的文件，保持税收制度的时效性和准确性</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四、健全行政决策制度体系，持续推进依法科学民主决策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严格落实行政决策程序。坚持依法决策、科学决策、民主决策，完善税收决策机制，加强决策风险评估和防控贯彻执行《重大行政决策程序暂行条例》规定，凡涉及内部人、财、物等方面的重大决策事项，均经过集体讨论决定，聚焦“一把手”和“关键少数”作用发挥，严格落实民主集中制，确保决策制度科学、程序正当、过程公开、责任明确。全年共召开党委会议</w:t>
      </w:r>
      <w:r>
        <w:rPr>
          <w:rFonts w:hint="eastAsia" w:ascii="仿宋_GB2312" w:hAnsi="仿宋_GB2312" w:eastAsia="仿宋_GB2312" w:cs="仿宋_GB2312"/>
          <w:sz w:val="32"/>
          <w:lang w:val="en-US" w:eastAsia="zh-CN"/>
        </w:rPr>
        <w:t>26</w:t>
      </w:r>
      <w:r>
        <w:rPr>
          <w:rFonts w:hint="eastAsia" w:ascii="仿宋_GB2312" w:hAnsi="仿宋_GB2312" w:eastAsia="仿宋_GB2312" w:cs="仿宋_GB2312"/>
          <w:sz w:val="32"/>
        </w:rPr>
        <w:t>次，广泛听取各方意见，确保决策的科学性和民主性。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五、健全行政执法工作体系，坚持严格规范公正文明执法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（一）深化行政执法体制改革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结合本单位的权力清单，公示本单位的每项行政权力事项及其行政执法依据、执法权限，大力提高执法执行力和公信力。积极与高新区财政局、人社局等部门进行工作对接与数据共享，加强跨部门沟通协作。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（二）完善行政执法程序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严格执行《内蒙古自治区税务行政处罚裁量基准》，以及2024年12月1日后实施的《华北区域行政裁量基准》按照区局制订的税务行政处罚权力运行流程图，依法依规行使税务行政处罚权力，对重点规范行政许可、行政处罚、行政征收、行政检查等执法行为严格按照法律法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（三）全面推行行政执法“三项制度”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1</w:t>
      </w:r>
      <w:r>
        <w:rPr>
          <w:rFonts w:hint="eastAsia" w:ascii="仿宋_GB2312" w:hAnsi="仿宋_GB2312" w:eastAsia="仿宋_GB2312" w:cs="仿宋_GB2312"/>
          <w:b w:val="0"/>
          <w:bCs w:val="0"/>
          <w:sz w:val="32"/>
          <w:lang w:val="en-US" w:eastAsia="zh-CN"/>
        </w:rPr>
        <w:t>.</w:t>
      </w:r>
      <w:r>
        <w:rPr>
          <w:rFonts w:hint="eastAsia" w:ascii="仿宋_GB2312" w:hAnsi="仿宋_GB2312" w:eastAsia="仿宋_GB2312" w:cs="仿宋_GB2312"/>
          <w:b w:val="0"/>
          <w:bCs w:val="0"/>
          <w:sz w:val="32"/>
        </w:rPr>
        <w:t>行政执法公示制度落实情况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依照行政执法信息公示相关规定，行政执法公示的要求，并结合推进“放管服”改革举措、优化营商环境方案和权责清单、“双随机、一公开”监管等工作要求，已对外全面公开行政执法事项权责清单、行政许可事项及相关</w:t>
      </w:r>
      <w:r>
        <w:rPr>
          <w:rFonts w:hint="eastAsia" w:ascii="仿宋_GB2312" w:hAnsi="仿宋_GB2312" w:eastAsia="仿宋_GB2312" w:cs="仿宋_GB2312"/>
          <w:sz w:val="32"/>
          <w:lang w:eastAsia="zh-CN"/>
        </w:rPr>
        <w:t>服务</w:t>
      </w:r>
      <w:r>
        <w:rPr>
          <w:rFonts w:hint="eastAsia" w:ascii="仿宋_GB2312" w:hAnsi="仿宋_GB2312" w:eastAsia="仿宋_GB2312" w:cs="仿宋_GB2312"/>
          <w:sz w:val="32"/>
        </w:rPr>
        <w:t>指南，</w:t>
      </w:r>
      <w:r>
        <w:rPr>
          <w:rFonts w:hint="eastAsia" w:ascii="仿宋_GB2312" w:hAnsi="仿宋_GB2312" w:eastAsia="仿宋_GB2312" w:cs="仿宋_GB2312"/>
          <w:sz w:val="32"/>
          <w:lang w:val="en-US" w:eastAsia="zh-CN"/>
        </w:rPr>
        <w:t>行政执法公示19条，</w:t>
      </w:r>
      <w:r>
        <w:rPr>
          <w:rFonts w:hint="eastAsia" w:ascii="仿宋_GB2312" w:hAnsi="仿宋_GB2312" w:eastAsia="仿宋_GB2312" w:cs="仿宋_GB2312"/>
          <w:sz w:val="32"/>
        </w:rPr>
        <w:t>并在政务服务网公布权责清单，政务服务大厅窗口设置咨询窗口、投诉举报等信息和服务指南及办事流程</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。同时对照《行政执法公示清单》公示期限要求，由专门录入员对公示内容进行动态管理。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rPr>
      </w:pPr>
      <w:r>
        <w:rPr>
          <w:rFonts w:hint="eastAsia" w:ascii="仿宋_GB2312" w:hAnsi="仿宋_GB2312" w:eastAsia="仿宋_GB2312" w:cs="仿宋_GB2312"/>
          <w:sz w:val="32"/>
        </w:rPr>
        <w:t>2.执法全过程记录制度落实情况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严格执行《征管法》规定的执法程序，从入户下达相关检查等执法程序均严格按照规定开展执法全过程记录，并积极落实执法现场音视频记录。组织开展执法音像记录工作自检自查1次，</w:t>
      </w:r>
      <w:r>
        <w:rPr>
          <w:rFonts w:hint="eastAsia" w:ascii="仿宋_GB2312" w:hAnsi="仿宋_GB2312" w:eastAsia="仿宋_GB2312" w:cs="仿宋_GB2312"/>
          <w:sz w:val="32"/>
          <w:lang w:eastAsia="zh-CN"/>
        </w:rPr>
        <w:t>录入</w:t>
      </w:r>
      <w:r>
        <w:rPr>
          <w:rFonts w:hint="eastAsia" w:ascii="仿宋_GB2312" w:hAnsi="仿宋_GB2312" w:eastAsia="仿宋_GB2312" w:cs="仿宋_GB2312"/>
          <w:sz w:val="32"/>
          <w:lang w:val="en-US" w:eastAsia="zh-CN"/>
        </w:rPr>
        <w:t>1条，</w:t>
      </w:r>
      <w:r>
        <w:rPr>
          <w:rFonts w:hint="eastAsia" w:ascii="仿宋_GB2312" w:hAnsi="仿宋_GB2312" w:eastAsia="仿宋_GB2312" w:cs="仿宋_GB2312"/>
          <w:sz w:val="32"/>
        </w:rPr>
        <w:t>存在执法记录仪使用率较低，视频质量不高等问题，在后期的工作中将进一步严格要求执法记录仪的使用规范。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rPr>
      </w:pPr>
      <w:r>
        <w:rPr>
          <w:rFonts w:hint="eastAsia" w:ascii="仿宋_GB2312" w:hAnsi="仿宋_GB2312" w:eastAsia="仿宋_GB2312" w:cs="仿宋_GB2312"/>
          <w:sz w:val="32"/>
        </w:rPr>
        <w:t>3.重大执法决定法制审核制度落实情况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高新区税务局成立重大执法决定委员会，结合实际情况，及时调整重大执法决定法制审核事项标准，严格按工作要求落实，确保应审尽审，进一步降低税收执法风险、提高行政执法质量，有力促进严格规范公正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（四）强化行政执法资格管理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严格执行行政执法人员持证上岗制度，制定执法人员学习、培训、考核等相关制度。组织完成新录用人员税务行政执法资格考试工作，</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人全部通过考试，通过率100%。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六、健全突发事件应对体系，依法预防处置重大突发事件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建立健全税收突发事件应对机制，加强税收风险预警和防控，有效维护了税收工作的平稳运行。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一</w:t>
      </w:r>
      <w:r>
        <w:rPr>
          <w:rFonts w:hint="eastAsia" w:ascii="楷体_GB2312" w:hAnsi="楷体_GB2312" w:eastAsia="楷体_GB2312" w:cs="楷体_GB2312"/>
          <w:b w:val="0"/>
          <w:bCs w:val="0"/>
          <w:sz w:val="32"/>
        </w:rPr>
        <w:t>）提高突发事件依法处置能力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加强对窗口人员业务技能的培训，利用培训等方式，提高窗口人员快速熟悉各项工作流程和系统操作，提升应对突发事件的能力。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二</w:t>
      </w:r>
      <w:r>
        <w:rPr>
          <w:rFonts w:hint="eastAsia" w:ascii="楷体_GB2312" w:hAnsi="楷体_GB2312" w:eastAsia="楷体_GB2312" w:cs="楷体_GB2312"/>
          <w:b w:val="0"/>
          <w:bCs w:val="0"/>
          <w:sz w:val="32"/>
        </w:rPr>
        <w:t>）防范信访舆情风险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按照主要负责人与班子成员必谈，班子成员相互之间必谈，班子成员与分管部门负责人必谈，部门负责人与部门成员必谈的原则，坚持稳字当头开展谈心谈话，提前了解干部职工思想状况，全面掌握分管部门人员信访维稳情况，及时处理好重点群体、重点人员相关诉求，做到早知道、早部署、早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七、健全社会矛盾纠纷行政预防调处化解体系，完善权利救济和纠纷化解机制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（一）积极构建亲清政商关系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利用“小税驼工作室”，提升“枫桥式”争议解决能力。在办税服务厅建设实体化运作场所，负责点对点、面对面协调处理税费争议问题。通过线上、线下等多种形式实时为纳税人缴费人开始涉税（费）业务咨询和税法援助服务，将涉税（费）疑难问题解决在“第一时间”“第一现场”，保证“业务办理不出厅，问题解决不出局”。同时，运用线上“小税驼工作群”向纳税人缴费人提供“远程问诊”“延时服务”等个性化服务，满足多元办税缴费需求。全年已成功调解日常涉税费争议</w:t>
      </w:r>
      <w:r>
        <w:rPr>
          <w:rFonts w:hint="eastAsia" w:ascii="仿宋_GB2312" w:hAnsi="仿宋_GB2312" w:eastAsia="仿宋_GB2312" w:cs="仿宋_GB2312"/>
          <w:sz w:val="32"/>
          <w:lang w:val="en-US" w:eastAsia="zh-CN"/>
        </w:rPr>
        <w:t>62</w:t>
      </w:r>
      <w:r>
        <w:rPr>
          <w:rFonts w:hint="eastAsia" w:ascii="仿宋_GB2312" w:hAnsi="仿宋_GB2312" w:eastAsia="仿宋_GB2312" w:cs="仿宋_GB2312"/>
          <w:sz w:val="32"/>
        </w:rPr>
        <w:t>宗</w:t>
      </w:r>
      <w:r>
        <w:rPr>
          <w:rFonts w:hint="eastAsia" w:ascii="仿宋_GB2312" w:hAnsi="仿宋_GB2312" w:eastAsia="仿宋_GB2312" w:cs="仿宋_GB2312"/>
          <w:sz w:val="32"/>
          <w:lang w:eastAsia="zh-CN"/>
        </w:rPr>
        <w:t>，制定了《税务社会保险费征缴争议处理机制》。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（二）做好行政复议、行政应诉工作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严格按照法定程序和要求，完善行政复议工作制度，规范行政复议工作流程。同时，我们利用“学习兴税”、“法宣在线”加强加强行政复议人员的培训和管理，提高其专业素养和办案能力。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八、健全行政权利制约和监督体系，全面推进政务公开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注重加强对税收行政权力的制约和监督，完善税收监督机制，加强税收执法监察和审计监督。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val="0"/>
          <w:bCs w:val="0"/>
          <w:sz w:val="32"/>
        </w:rPr>
        <w:t>（一)加强对行政执法制约和监督。</w:t>
      </w:r>
      <w:r>
        <w:rPr>
          <w:rFonts w:hint="eastAsia" w:ascii="仿宋_GB2312" w:hAnsi="仿宋_GB2312" w:eastAsia="仿宋_GB2312" w:cs="仿宋_GB2312"/>
          <w:sz w:val="32"/>
          <w:lang w:eastAsia="zh-CN"/>
        </w:rPr>
        <w:t>纪检部门</w:t>
      </w:r>
      <w:r>
        <w:rPr>
          <w:rFonts w:hint="eastAsia" w:ascii="仿宋_GB2312" w:hAnsi="仿宋_GB2312" w:eastAsia="仿宋_GB2312" w:cs="仿宋_GB2312"/>
          <w:sz w:val="32"/>
        </w:rPr>
        <w:t>针对落实中央八项规定精神、《意见》、税费优惠政策落实等事项，开展监督检查20次，发现问题19个，提出工作建议22个。关注税收营商环境，对办税服务厅开展监督检查11次，发现问题13个，提出工作建议14条；全程跟踪监督问效纳税人满意度工作推进情况，党委纪检组回访企业192户，询问纳税人缴费人264人次，2024年共开展警示教育32次，组织召开警示教育大会4次，观看警示教育片10个，通报违法典型案例207起，累计受教育913人次。通过强有力的监督倒逼工作落实落细，不断提高走访质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严格监督干部八小时外的生活，坚决杜绝接受管理对象的馈赠或招待等微腐败问题，增强干部职工拒腐防变意识。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二</w:t>
      </w:r>
      <w:r>
        <w:rPr>
          <w:rFonts w:hint="eastAsia" w:ascii="楷体_GB2312" w:hAnsi="楷体_GB2312" w:eastAsia="楷体_GB2312" w:cs="楷体_GB2312"/>
          <w:b w:val="0"/>
          <w:bCs w:val="0"/>
          <w:sz w:val="32"/>
        </w:rPr>
        <w:t>）主动接受社会各界监督。</w:t>
      </w:r>
      <w:r>
        <w:rPr>
          <w:rFonts w:hint="eastAsia" w:ascii="仿宋_GB2312" w:hAnsi="仿宋_GB2312" w:eastAsia="仿宋_GB2312" w:cs="仿宋_GB2312"/>
          <w:sz w:val="32"/>
        </w:rPr>
        <w:t>全面推进政务公开，加强税收政策的宣传解读，提高了税收工作的透明度和公信力。全年共发布政务公开信息65条</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自觉接受人大、政协、纪检监察等部门的依法监督，促使执法权力不偏离法治轨道</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主动接受社会监督，积极听取意见建议，收集纳税人、缴费人所需所求。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九、健全法治政府建设科技保障体系，推进智慧税务创新落实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高新区税务局积极推进智慧税务建设，建立高新区税务局智慧办税服务厅，实现了传统人工办税模式到数字化智慧办税模式的转变，为纳税人提供了智能、便捷、高效的办税新体验。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val="0"/>
          <w:bCs w:val="0"/>
          <w:sz w:val="32"/>
        </w:rPr>
        <w:t>（一）智能办税提速。</w:t>
      </w:r>
      <w:r>
        <w:rPr>
          <w:rFonts w:hint="eastAsia" w:ascii="仿宋_GB2312" w:hAnsi="仿宋_GB2312" w:eastAsia="仿宋_GB2312" w:cs="仿宋_GB2312"/>
          <w:sz w:val="32"/>
        </w:rPr>
        <w:t>通过“远程帮办”服务解决纳税人缴费人难题</w:t>
      </w:r>
      <w:r>
        <w:rPr>
          <w:rFonts w:hint="eastAsia" w:ascii="仿宋_GB2312" w:hAnsi="仿宋_GB2312" w:eastAsia="仿宋_GB2312" w:cs="仿宋_GB2312"/>
          <w:sz w:val="32"/>
          <w:lang w:val="en-US" w:eastAsia="zh-CN"/>
        </w:rPr>
        <w:t>420</w:t>
      </w:r>
      <w:r>
        <w:rPr>
          <w:rFonts w:hint="eastAsia" w:ascii="仿宋_GB2312" w:hAnsi="仿宋_GB2312" w:eastAsia="仿宋_GB2312" w:cs="仿宋_GB2312"/>
          <w:sz w:val="32"/>
        </w:rPr>
        <w:t>户次。积极推行“非接触式”办税缴费，通过网格群、电子宣传屏、纸质宣传册等渠道开展宣传辅导，积极引导缴费人通过线上方式完成缴费。按照《办税服务厅导税服务管理办法》开展导税服务，合理有效分流人员，对纳税人缴费人携带的资料进行预审，并提供辅导服务</w:t>
      </w:r>
      <w:r>
        <w:rPr>
          <w:rFonts w:hint="eastAsia" w:ascii="仿宋_GB2312" w:hAnsi="仿宋_GB2312" w:eastAsia="仿宋_GB2312" w:cs="仿宋_GB2312"/>
          <w:sz w:val="32"/>
          <w:lang w:eastAsia="zh-CN"/>
        </w:rPr>
        <w:t>，设置</w:t>
      </w:r>
      <w:r>
        <w:rPr>
          <w:rFonts w:hint="eastAsia" w:ascii="仿宋_GB2312" w:hAnsi="仿宋_GB2312" w:eastAsia="仿宋_GB2312" w:cs="仿宋_GB2312"/>
          <w:sz w:val="32"/>
        </w:rPr>
        <w:t>导税</w:t>
      </w:r>
      <w:r>
        <w:rPr>
          <w:rFonts w:hint="eastAsia" w:ascii="仿宋_GB2312" w:hAnsi="仿宋_GB2312" w:eastAsia="仿宋_GB2312" w:cs="仿宋_GB2312"/>
          <w:sz w:val="32"/>
          <w:lang w:eastAsia="zh-CN"/>
        </w:rPr>
        <w:t>区人员</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自助区辅导人员</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名，严格落实纳服规范、最多跑一次清单和非接触式办税清单各项服务内容。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val="0"/>
          <w:bCs w:val="0"/>
          <w:sz w:val="32"/>
        </w:rPr>
        <w:t>（二）精简流程提级</w:t>
      </w:r>
      <w:r>
        <w:rPr>
          <w:rFonts w:hint="eastAsia" w:ascii="仿宋_GB2312" w:hAnsi="仿宋_GB2312" w:eastAsia="仿宋_GB2312" w:cs="仿宋_GB2312"/>
          <w:sz w:val="32"/>
        </w:rPr>
        <w:t>。高新区税务局办税厅设置“办不成事来找我”、“潮汐窗口”、绿色通道、“简事快办”专窗以及打造“十分钟办税圈”，工作人员引导纳税人进行全程业务办理，避免纳税人多头跑。导税员落实资料预审和简事易办职责，建立三级导税机制，分流再叫号，提供打印复印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十、加强党的领导，健全依法行政领导体制机制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推进法治税务建设的过程中，我们始终坚持党的领导，将党的方针政策融入到税务工作的各个环节。通过加强党的建设和思想政治工作，我们确保了税务干部的政治立场坚定和法治观念增强。今年，我们组织了30次党建活动，并通过思想政治教育提升了干部的政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rPr>
      </w:pPr>
      <w:r>
        <w:rPr>
          <w:rFonts w:hint="eastAsia" w:ascii="黑体" w:hAnsi="黑体" w:eastAsia="黑体" w:cs="黑体"/>
          <w:sz w:val="32"/>
        </w:rPr>
        <w:t>十一、法治税务建设中的不足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（一）存在的问题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尽管我们在法治税务建设方面取得了一定的成效，但仍存在一些短板和弱项。例如，税收法律法规的普及程度还不够高，部分税务干部的法治素养和业务能力有待提升，税收征管的信息化水平还需进一步提高。此外，我们在税务争议解决和纳税人权益保护方面还有很大的提升空间。例如，税务争议解决机制还不够完善，纳税人权益保护的措施还不够到位。这些问题都需要我们在今后的工作中加以改进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lang w:eastAsia="zh-CN"/>
        </w:rPr>
        <w:t>（二）</w:t>
      </w:r>
      <w:r>
        <w:rPr>
          <w:rFonts w:hint="eastAsia" w:ascii="楷体_GB2312" w:hAnsi="楷体_GB2312" w:eastAsia="楷体_GB2312" w:cs="楷体_GB2312"/>
          <w:b w:val="0"/>
          <w:bCs w:val="0"/>
          <w:sz w:val="32"/>
        </w:rPr>
        <w:t>未来改进措施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针对上述问题，我们将采取一系列改进措施。具体包括：加强税收法律法规的宣传教育</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提升税务干部的法治素养和业务能力；加快税收征管信息化建设</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提升征管效率和服务质量；完善税务争议解决机制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加强纳税人权益保护。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rPr>
      </w:pPr>
      <w:r>
        <w:rPr>
          <w:rFonts w:hint="eastAsia" w:ascii="黑体" w:hAnsi="黑体" w:eastAsia="黑体" w:cs="黑体"/>
          <w:sz w:val="32"/>
        </w:rPr>
        <w:t>十</w:t>
      </w:r>
      <w:r>
        <w:rPr>
          <w:rFonts w:hint="eastAsia" w:ascii="黑体" w:hAnsi="黑体" w:eastAsia="黑体" w:cs="黑体"/>
          <w:sz w:val="32"/>
          <w:lang w:eastAsia="zh-CN"/>
        </w:rPr>
        <w:t>二</w:t>
      </w:r>
      <w:r>
        <w:rPr>
          <w:rFonts w:hint="eastAsia" w:ascii="黑体" w:hAnsi="黑体" w:eastAsia="黑体" w:cs="黑体"/>
          <w:sz w:val="32"/>
        </w:rPr>
        <w:t>、未来展望与规划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2025</w:t>
      </w:r>
      <w:r>
        <w:rPr>
          <w:rFonts w:hint="eastAsia" w:ascii="仿宋_GB2312" w:hAnsi="仿宋_GB2312" w:eastAsia="仿宋_GB2312" w:cs="仿宋_GB2312"/>
          <w:sz w:val="32"/>
        </w:rPr>
        <w:t>年，我们将继续深化法治税务建设，重点任务包括：加强税收征管规范化建设</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提升征管效率和服务质量；深化税务行政决策法治化改革</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提升决策的科学性和法治化水平；强化税收执法监督，提升执法透明度和公信力；优化税务争议解决机制，加强纳税人权益保护。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综上所述，在未来的工作中，我们将继续深入学习习近平法治思想，务实依法治税的思想根基，推进智慧税务建设，加强党的领导和依法行政领导体制机制建设，为构建一个完备的法治税务体系而努力，实现税收工作的全面法治化、规范化、信息化。我们将致力于提升税收治理能力现代化水平，为纳税人提供更加公平、公正、透明的税收环境。</w:t>
      </w:r>
    </w:p>
    <w:p>
      <w:pPr>
        <w:pStyle w:val="2"/>
        <w:rPr>
          <w:rFonts w:hint="eastAsia" w:ascii="仿宋_GB2312" w:hAnsi="仿宋_GB2312" w:eastAsia="仿宋_GB2312" w:cs="仿宋_GB2312"/>
          <w:sz w:val="32"/>
        </w:rPr>
      </w:pPr>
    </w:p>
    <w:p>
      <w:pPr>
        <w:pStyle w:val="2"/>
        <w:rPr>
          <w:rFonts w:hint="eastAsia" w:ascii="仿宋_GB2312" w:hAnsi="仿宋_GB2312" w:eastAsia="仿宋_GB2312" w:cs="仿宋_GB2312"/>
          <w:sz w:val="32"/>
        </w:rPr>
      </w:pPr>
    </w:p>
    <w:p>
      <w:pPr>
        <w:pStyle w:val="5"/>
        <w:keepNext w:val="0"/>
        <w:keepLines w:val="0"/>
        <w:pageBreakBefore w:val="0"/>
        <w:widowControl/>
        <w:suppressLineNumbers w:val="0"/>
        <w:kinsoku/>
        <w:overflowPunct/>
        <w:topLinePunct w:val="0"/>
        <w:autoSpaceDE/>
        <w:autoSpaceDN/>
        <w:bidi w:val="0"/>
        <w:adjustRightInd/>
        <w:snapToGrid/>
        <w:spacing w:line="600" w:lineRule="exact"/>
        <w:jc w:val="center"/>
        <w:textAlignment w:val="auto"/>
        <w:outlineLvl w:val="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lang w:eastAsia="zh-CN"/>
        </w:rPr>
        <w:t>国家税务总局</w:t>
      </w:r>
      <w:r>
        <w:rPr>
          <w:rFonts w:hint="eastAsia" w:ascii="仿宋_GB2312" w:eastAsia="仿宋_GB2312" w:cs="仿宋_GB2312"/>
          <w:color w:val="000000"/>
          <w:sz w:val="32"/>
          <w:szCs w:val="32"/>
          <w:lang w:val="en-US" w:eastAsia="zh-CN"/>
        </w:rPr>
        <w:t>内蒙古</w:t>
      </w:r>
    </w:p>
    <w:p>
      <w:pPr>
        <w:pStyle w:val="5"/>
        <w:keepNext w:val="0"/>
        <w:keepLines w:val="0"/>
        <w:pageBreakBefore w:val="0"/>
        <w:widowControl/>
        <w:suppressLineNumbers w:val="0"/>
        <w:kinsoku/>
        <w:overflowPunct/>
        <w:topLinePunct w:val="0"/>
        <w:autoSpaceDE/>
        <w:autoSpaceDN/>
        <w:bidi w:val="0"/>
        <w:adjustRightInd/>
        <w:snapToGrid/>
        <w:spacing w:line="600" w:lineRule="exact"/>
        <w:jc w:val="right"/>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阿拉善高新技术产业开发区</w:t>
      </w:r>
      <w:r>
        <w:rPr>
          <w:rFonts w:hint="eastAsia" w:ascii="仿宋_GB2312" w:eastAsia="仿宋_GB2312" w:cs="仿宋_GB2312"/>
          <w:color w:val="000000"/>
          <w:sz w:val="32"/>
          <w:szCs w:val="32"/>
          <w:lang w:eastAsia="zh-CN"/>
        </w:rPr>
        <w:t>税务局</w:t>
      </w:r>
    </w:p>
    <w:p>
      <w:pPr>
        <w:pStyle w:val="5"/>
        <w:keepNext w:val="0"/>
        <w:keepLines w:val="0"/>
        <w:pageBreakBefore w:val="0"/>
        <w:widowControl/>
        <w:suppressLineNumbers w:val="0"/>
        <w:kinsoku/>
        <w:wordWrap w:val="0"/>
        <w:overflowPunct/>
        <w:topLinePunct w:val="0"/>
        <w:autoSpaceDE/>
        <w:autoSpaceDN/>
        <w:bidi w:val="0"/>
        <w:adjustRightInd/>
        <w:snapToGrid/>
        <w:spacing w:line="600" w:lineRule="exact"/>
        <w:jc w:val="center"/>
        <w:textAlignment w:val="auto"/>
        <w:outlineLvl w:val="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2025年1月16日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z-index:251659264;mso-width-relative:page;mso-height-relative:page;" filled="f" stroked="f" coordsize="21600,21600" o:gfxdata="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BEKZ0wAAAAMBAAAPAAAAAAAAAAEAIAAAACIAAABkcnMvZG93bnJldi54&#10;bWxQSwECFAAUAAAACACHTuJAyzcNcjgCAABhBAAADgAAAAAAAAABACAAAAAiAQAAZHJzL2Uyb0Rv&#10;Yy54bWxQSwUGAAAAAAYABgBZAQAAzAUAAAAA&#10;">
              <v:fill on="f" focussize="0,0"/>
              <v:stroke on="f" weight="0.5pt"/>
              <v:imagedata o:title=""/>
              <o:lock v:ext="edit" aspectratio="f"/>
              <v:textbox inset="0mm,0mm,0mm,0mm">
                <w:txbxContent>
                  <w:p>
                    <w:pPr>
                      <w:pStyle w:val="3"/>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71D6E"/>
    <w:rsid w:val="02AC1DD8"/>
    <w:rsid w:val="06B71D6E"/>
    <w:rsid w:val="0B1B6A34"/>
    <w:rsid w:val="1AD71B8F"/>
    <w:rsid w:val="28A80322"/>
    <w:rsid w:val="2C1207DE"/>
    <w:rsid w:val="307E69E9"/>
    <w:rsid w:val="45033B13"/>
    <w:rsid w:val="49637EDB"/>
    <w:rsid w:val="4DFC26EF"/>
    <w:rsid w:val="510E054F"/>
    <w:rsid w:val="6346776C"/>
    <w:rsid w:val="6822563A"/>
    <w:rsid w:val="6D8D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2025-01-10T01:49:00Z</dcterms:created>
  <dc:creator>杨青露</dc:creator>
  <cp:lastModifiedBy>刘凯元</cp:lastModifiedBy>
  <cp:lastPrinted>2025-01-16T09:56:00Z</cp:lastPrinted>
  <dcterms:modified xsi:type="dcterms:W3CDTF">2025-03-25T01:15:55Z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