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/>
        <w:jc w:val="center"/>
        <w:textAlignment w:val="auto"/>
        <w:rPr>
          <w:rStyle w:val="6"/>
          <w:rFonts w:hint="eastAsia" w:ascii="方正小标宋简体" w:hAnsi="方正小标宋简体" w:eastAsia="方正小标宋简体" w:cs="方正小标宋简体"/>
          <w:b w:val="0"/>
          <w:bCs w:val="0"/>
          <w:color w:val="333333"/>
          <w:sz w:val="44"/>
          <w:szCs w:val="44"/>
          <w:lang w:val="en-US" w:eastAsia="zh-CN"/>
        </w:rPr>
      </w:pPr>
      <w:r>
        <w:rPr>
          <w:rStyle w:val="6"/>
          <w:rFonts w:hint="eastAsia" w:ascii="方正小标宋简体" w:hAnsi="方正小标宋简体" w:eastAsia="方正小标宋简体" w:cs="方正小标宋简体"/>
          <w:b w:val="0"/>
          <w:bCs w:val="0"/>
          <w:color w:val="333333"/>
          <w:sz w:val="44"/>
          <w:szCs w:val="44"/>
          <w:lang w:val="en-US" w:eastAsia="zh-CN"/>
        </w:rPr>
        <w:t>国家税务总局阿拉善右旗税务局“双随机、一公开”实施细则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0" w:right="0" w:firstLine="645"/>
        <w:rPr>
          <w:rStyle w:val="6"/>
          <w:rFonts w:hint="default" w:ascii="仿宋" w:hAnsi="仿宋" w:eastAsia="仿宋" w:cs="仿宋"/>
          <w:b/>
          <w:bCs/>
          <w:color w:val="333333"/>
          <w:sz w:val="32"/>
          <w:szCs w:val="32"/>
          <w:lang w:val="en-US" w:eastAsia="zh-CN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555" w:lineRule="atLeast"/>
        <w:ind w:left="0" w:right="0" w:firstLine="645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6"/>
          <w:rFonts w:hint="eastAsia" w:ascii="仿宋" w:hAnsi="仿宋" w:eastAsia="仿宋" w:cs="仿宋"/>
          <w:b/>
          <w:bCs/>
          <w:color w:val="auto"/>
          <w:sz w:val="32"/>
          <w:szCs w:val="32"/>
        </w:rPr>
        <w:t>第一条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  【目的】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  <w:t>为进一步优化营商环境，规范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  <w:lang w:eastAsia="zh-CN"/>
        </w:rPr>
        <w:t>税务部门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  <w:t>执法行为，强化事中事后监管，提高监管效能，结合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  <w:lang w:eastAsia="zh-CN"/>
        </w:rPr>
        <w:t>税收征管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  <w:t>工作实际，制定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本实施细则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0" w:right="0" w:firstLine="645"/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</w:pPr>
      <w:r>
        <w:rPr>
          <w:rStyle w:val="6"/>
          <w:rFonts w:hint="eastAsia" w:ascii="仿宋" w:hAnsi="仿宋" w:eastAsia="仿宋" w:cs="仿宋"/>
          <w:b/>
          <w:bCs/>
          <w:color w:val="auto"/>
          <w:sz w:val="32"/>
          <w:szCs w:val="32"/>
        </w:rPr>
        <w:t>第二条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  【定义】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  <w:t>本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  <w:lang w:eastAsia="zh-CN"/>
        </w:rPr>
        <w:t>细则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  <w:t>所称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  <w:t>“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  <w:t>双随机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  <w:lang w:eastAsia="zh-CN"/>
        </w:rPr>
        <w:t>、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  <w:t>一公开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  <w:t>”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  <w:t>工作，是指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  <w:lang w:eastAsia="zh-CN"/>
        </w:rPr>
        <w:t>税务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  <w:t>部门依法实施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  <w:lang w:eastAsia="zh-CN"/>
        </w:rPr>
        <w:t>税收征管日常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  <w:t>检查时，采取随机抽取检查对象、随机选派执法检查人员，依照法定职责对被抽查单位进行检查，并及时公开抽查情况和查处结果的工作机制。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0" w:right="0" w:firstLine="645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Style w:val="6"/>
          <w:rFonts w:hint="eastAsia" w:ascii="仿宋" w:hAnsi="仿宋" w:eastAsia="仿宋" w:cs="仿宋"/>
          <w:b/>
          <w:bCs/>
          <w:color w:val="auto"/>
          <w:sz w:val="32"/>
          <w:szCs w:val="32"/>
        </w:rPr>
        <w:t>第三条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  【原则】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  <w:t>规范监管、公正高效、公开透明、统一管理、协同推进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0" w:right="0" w:firstLine="645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Style w:val="6"/>
          <w:rFonts w:hint="eastAsia" w:ascii="仿宋" w:hAnsi="仿宋" w:eastAsia="仿宋" w:cs="仿宋"/>
          <w:b/>
          <w:bCs/>
          <w:color w:val="auto"/>
          <w:sz w:val="32"/>
          <w:szCs w:val="32"/>
        </w:rPr>
        <w:t>第四条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  【执行机构】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税务局具有行政执法资格的各股室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负责“双随机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一公开”实施工作。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0" w:right="0" w:firstLine="645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Style w:val="6"/>
          <w:rFonts w:hint="eastAsia" w:ascii="仿宋" w:hAnsi="仿宋" w:eastAsia="仿宋" w:cs="仿宋"/>
          <w:b/>
          <w:bCs/>
          <w:color w:val="auto"/>
          <w:sz w:val="32"/>
          <w:szCs w:val="32"/>
        </w:rPr>
        <w:t>第五条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  【随机抽查事项清单】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  <w:t>抽查事项中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  <w:lang w:eastAsia="zh-CN"/>
        </w:rPr>
        <w:t>除日常征管外的其他评估、检查及稽查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  <w:t>事项的抽查主体分别为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  <w:lang w:eastAsia="zh-CN"/>
        </w:rPr>
        <w:t>对应部门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555" w:lineRule="atLeast"/>
        <w:ind w:left="0" w:right="0" w:firstLine="645"/>
        <w:jc w:val="both"/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</w:pPr>
      <w:r>
        <w:rPr>
          <w:rStyle w:val="6"/>
          <w:rFonts w:hint="eastAsia" w:ascii="仿宋" w:hAnsi="仿宋" w:eastAsia="仿宋" w:cs="仿宋"/>
          <w:b/>
          <w:bCs/>
          <w:color w:val="auto"/>
          <w:sz w:val="32"/>
          <w:szCs w:val="32"/>
        </w:rPr>
        <w:t>第六条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  【执法检查人员名录库】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  <w:t> 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  <w:t>建立执法人员名录库。包括执法人员姓名、职务、执法证号、执法领域、联系电话等内容，并根据执法人员变动情况适时动态调整更新执法人员名录库。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555" w:lineRule="atLeast"/>
        <w:ind w:left="0" w:right="0" w:firstLine="645"/>
        <w:jc w:val="both"/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</w:pPr>
      <w:r>
        <w:rPr>
          <w:rStyle w:val="6"/>
          <w:rFonts w:hint="eastAsia" w:ascii="仿宋" w:hAnsi="仿宋" w:eastAsia="仿宋" w:cs="仿宋"/>
          <w:b/>
          <w:bCs/>
          <w:color w:val="auto"/>
          <w:sz w:val="32"/>
          <w:szCs w:val="32"/>
        </w:rPr>
        <w:t>第七条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  【检查对象名录库】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  <w:t>建立检查对象名录库，检查对象名录库应当涵盖全部被监管对象，内容应当包括检查对象的类型、检查对象的名称、</w:t>
      </w:r>
      <w:bookmarkStart w:id="0" w:name="_GoBack"/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  <w:t>统一</w:t>
      </w:r>
      <w:bookmarkEnd w:id="0"/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  <w:t>社会信用代码、所属行业、法定代表人、联系方式等。根据检查对象的变动，适时对检查对象名录库进行动态调整更新。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555" w:lineRule="atLeast"/>
        <w:ind w:left="0" w:right="0" w:firstLine="645"/>
        <w:jc w:val="both"/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</w:pPr>
      <w:r>
        <w:rPr>
          <w:rStyle w:val="6"/>
          <w:rFonts w:hint="eastAsia" w:ascii="仿宋" w:hAnsi="仿宋" w:eastAsia="仿宋" w:cs="仿宋"/>
          <w:b/>
          <w:bCs/>
          <w:color w:val="auto"/>
          <w:sz w:val="32"/>
          <w:szCs w:val="32"/>
        </w:rPr>
        <w:t>第八条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  【制定计划】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  <w:t>开展执法检查前，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  <w:t>要按照“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  <w:t>双随机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  <w:t>”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  <w:t>要求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  <w:t>,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  <w:t>制定部门内部抽查和联合抽查计划，合法合理地确定检查事项。各抽查主体应当通过国家企业信用信息公示系统的随机抽查功能，根据抽查计划和任务，随机确定检查对象，随机选派检查人员。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0" w:right="0" w:firstLine="645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Style w:val="6"/>
          <w:rFonts w:hint="eastAsia" w:ascii="仿宋" w:hAnsi="仿宋" w:eastAsia="仿宋" w:cs="仿宋"/>
          <w:b/>
          <w:bCs/>
          <w:color w:val="auto"/>
          <w:sz w:val="32"/>
          <w:szCs w:val="32"/>
        </w:rPr>
        <w:t>第九条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  【计划实施】实施年度检查计划，应当通过随机抽取的方式，从检查对象名录库中确定被检查对象，从执法人员名录库确定执法检查人员。被检查对象和检查人员确定后，由随机进行分配，实施检查。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0" w:right="0" w:firstLine="645"/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</w:pPr>
      <w:r>
        <w:rPr>
          <w:rStyle w:val="6"/>
          <w:rFonts w:hint="eastAsia" w:ascii="仿宋" w:hAnsi="仿宋" w:eastAsia="仿宋" w:cs="仿宋"/>
          <w:b/>
          <w:bCs/>
          <w:color w:val="auto"/>
          <w:sz w:val="32"/>
          <w:szCs w:val="32"/>
        </w:rPr>
        <w:t>第十条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  【检查人员的抽取】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  <w:t>开展随机抽查工作，选派执法人员不得少于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  <w:t>2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  <w:t>名，检查人员如果存在应予回避的情形，应当依法回避，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  <w:t>因客观原因未能参加检查，应采取“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  <w:t>递补抽取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  <w:t>”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  <w:t>的方式仍从执法检查人员名录库中随机抽取产生。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0" w:right="0" w:firstLine="645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Style w:val="6"/>
          <w:rFonts w:hint="eastAsia" w:ascii="仿宋" w:hAnsi="仿宋" w:eastAsia="仿宋" w:cs="仿宋"/>
          <w:b/>
          <w:bCs/>
          <w:color w:val="auto"/>
          <w:sz w:val="32"/>
          <w:szCs w:val="32"/>
        </w:rPr>
        <w:t>第十一条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  【被检查对象的抽取】原则上，在同一年度内对同一检查对象的抽查次数不超过2次。对同一检查对象，不同执法部门实施检查时，应当实施联合检查。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0" w:right="0" w:firstLine="645"/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</w:pPr>
      <w:r>
        <w:rPr>
          <w:rStyle w:val="6"/>
          <w:rFonts w:hint="eastAsia" w:ascii="仿宋" w:hAnsi="仿宋" w:eastAsia="仿宋" w:cs="仿宋"/>
          <w:b/>
          <w:bCs/>
          <w:color w:val="auto"/>
          <w:sz w:val="32"/>
          <w:szCs w:val="32"/>
        </w:rPr>
        <w:t>第十二条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  【抽查方式的选择】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  <w:t>随机抽查可采取定向或不定向方式，并合理确定抽查比例和频次。原则上，在同一年度内对同一检查对象的抽查次数不超过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  <w:t>2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  <w:t>次。对同一检查对象，不同执法部门实施检查时，应当实行联合检查。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0" w:right="0" w:firstLine="645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Style w:val="6"/>
          <w:rFonts w:hint="eastAsia" w:ascii="仿宋" w:hAnsi="仿宋" w:eastAsia="仿宋" w:cs="仿宋"/>
          <w:b/>
          <w:bCs/>
          <w:color w:val="auto"/>
          <w:sz w:val="32"/>
          <w:szCs w:val="32"/>
        </w:rPr>
        <w:t>第十三条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  【检查结果的确定】检查工作结束后的5个工作日内，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通过系统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提交检查报告。检查报告应当包括检查时间、检查内容、检查情况、对被检查人评价，以及处理意见和建议等内容。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0" w:right="0" w:firstLine="645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Style w:val="6"/>
          <w:rFonts w:hint="eastAsia" w:ascii="仿宋" w:hAnsi="仿宋" w:eastAsia="仿宋" w:cs="仿宋"/>
          <w:b/>
          <w:bCs/>
          <w:color w:val="auto"/>
          <w:sz w:val="32"/>
          <w:szCs w:val="32"/>
        </w:rPr>
        <w:t>第十四条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  【统一公开】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  <w:t>及时公示抽查及处理结果，按照“谁抽查、谁公示”的原则，对抽查情况及查处结果及时通过“国家企业信用信息公示系统（部门协同监管平台－内蒙古）”和政府网站向社会公示，接受社会监督。对抽查发现的违法违规行为，要依法依规处理，形成有效震慑，增强市场主体守法的自觉性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0" w:right="0" w:firstLine="645"/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</w:pPr>
      <w:r>
        <w:rPr>
          <w:rStyle w:val="6"/>
          <w:rFonts w:hint="eastAsia" w:ascii="仿宋" w:hAnsi="仿宋" w:eastAsia="仿宋" w:cs="仿宋"/>
          <w:b/>
          <w:bCs/>
          <w:color w:val="auto"/>
          <w:sz w:val="32"/>
          <w:szCs w:val="32"/>
        </w:rPr>
        <w:t>第十五条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  【纪律要求】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  <w:t>抽查人员应遵守保密守则，按照《保密法》规定程序依法办事。在抽查工作未公开之前，检查人员不得私自或在无保密保障的情况下制作、传递、复制相关资料，不准在私人交往和通信中涉及抽查信息。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0" w:right="0" w:firstLine="645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Style w:val="6"/>
          <w:rFonts w:hint="eastAsia" w:ascii="仿宋" w:hAnsi="仿宋" w:eastAsia="仿宋" w:cs="仿宋"/>
          <w:b/>
          <w:bCs/>
          <w:color w:val="auto"/>
          <w:sz w:val="32"/>
          <w:szCs w:val="32"/>
        </w:rPr>
        <w:t>第十六条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  【实施时间】本细则自20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23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年1月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日起施行。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rPr>
          <w:rFonts w:hint="eastAsia" w:ascii="仿宋" w:hAnsi="仿宋" w:eastAsia="仿宋" w:cs="仿宋"/>
          <w:color w:val="auto"/>
          <w:sz w:val="32"/>
          <w:szCs w:val="32"/>
        </w:rPr>
      </w:pPr>
    </w:p>
    <w:p>
      <w:pPr>
        <w:rPr>
          <w:rFonts w:hint="eastAsia" w:ascii="仿宋" w:hAnsi="仿宋" w:eastAsia="仿宋" w:cs="仿宋"/>
          <w:color w:val="auto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I4MmNhYzA0ZGFkOGIwOGRhZDQzMGI4YzFkNDkyZmIifQ=="/>
  </w:docVars>
  <w:rsids>
    <w:rsidRoot w:val="33A258F4"/>
    <w:rsid w:val="09AC3AA5"/>
    <w:rsid w:val="0C1069CD"/>
    <w:rsid w:val="0EA77F24"/>
    <w:rsid w:val="15235F67"/>
    <w:rsid w:val="191775ED"/>
    <w:rsid w:val="1B5436AE"/>
    <w:rsid w:val="2A2B00AC"/>
    <w:rsid w:val="2D984D48"/>
    <w:rsid w:val="2F297538"/>
    <w:rsid w:val="2FDB2CCA"/>
    <w:rsid w:val="32937B78"/>
    <w:rsid w:val="335B79FD"/>
    <w:rsid w:val="33A258F4"/>
    <w:rsid w:val="41B11ADD"/>
    <w:rsid w:val="4D061185"/>
    <w:rsid w:val="514231B7"/>
    <w:rsid w:val="5A7F4A16"/>
    <w:rsid w:val="5D2E6280"/>
    <w:rsid w:val="6BB87D88"/>
    <w:rsid w:val="70265F70"/>
    <w:rsid w:val="7501454E"/>
    <w:rsid w:val="754C32EF"/>
    <w:rsid w:val="770F5BF9"/>
    <w:rsid w:val="7F363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1327</Words>
  <Characters>1330</Characters>
  <Lines>0</Lines>
  <Paragraphs>0</Paragraphs>
  <TotalTime>0</TotalTime>
  <ScaleCrop>false</ScaleCrop>
  <LinksUpToDate>false</LinksUpToDate>
  <CharactersWithSpaces>1363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2023-08-11T01:42:00Z</dcterms:created>
  <dc:creator>Administrator</dc:creator>
  <cp:lastModifiedBy>高永兵</cp:lastModifiedBy>
  <dcterms:modified xsi:type="dcterms:W3CDTF">2025-10-23T01:31:32Z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  <property fmtid="{D5CDD505-2E9C-101B-9397-08002B2CF9AE}" pid="3" name="ICV">
    <vt:lpwstr>DF896B811B5348BB97EF03024BFC9BA2_13</vt:lpwstr>
  </property>
</Properties>
</file>